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6C819" w14:textId="1468C9DC" w:rsidR="004E0091" w:rsidRPr="004E0091" w:rsidRDefault="004E0091" w:rsidP="004E0091">
      <w:pPr>
        <w:spacing w:after="160" w:line="259" w:lineRule="auto"/>
        <w:rPr>
          <w:rFonts w:asciiTheme="minorHAnsi" w:hAnsiTheme="minorHAnsi" w:cstheme="minorHAnsi"/>
          <w:b/>
          <w:bCs/>
          <w:sz w:val="28"/>
          <w:szCs w:val="28"/>
        </w:rPr>
      </w:pPr>
      <w:bookmarkStart w:id="0" w:name="_Hlk155878422"/>
      <w:r w:rsidRPr="004E0091">
        <w:rPr>
          <w:rFonts w:asciiTheme="minorHAnsi" w:hAnsiTheme="minorHAnsi" w:cstheme="minorHAnsi"/>
          <w:b/>
          <w:bCs/>
          <w:noProof/>
          <w:sz w:val="28"/>
          <w:szCs w:val="28"/>
        </w:rPr>
        <w:drawing>
          <wp:anchor distT="0" distB="0" distL="114300" distR="114300" simplePos="0" relativeHeight="251669504" behindDoc="1" locked="0" layoutInCell="1" allowOverlap="1" wp14:anchorId="452C1B79" wp14:editId="3FD76419">
            <wp:simplePos x="0" y="0"/>
            <wp:positionH relativeFrom="page">
              <wp:posOffset>6350</wp:posOffset>
            </wp:positionH>
            <wp:positionV relativeFrom="page">
              <wp:align>bottom</wp:align>
            </wp:positionV>
            <wp:extent cx="10720579" cy="7683500"/>
            <wp:effectExtent l="0" t="0" r="5080" b="0"/>
            <wp:wrapTight wrapText="bothSides">
              <wp:wrapPolygon edited="0">
                <wp:start x="0" y="0"/>
                <wp:lineTo x="0" y="21529"/>
                <wp:lineTo x="21572" y="21529"/>
                <wp:lineTo x="21572" y="0"/>
                <wp:lineTo x="0" y="0"/>
              </wp:wrapPolygon>
            </wp:wrapTight>
            <wp:docPr id="58979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0579" cy="768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57327" w14:textId="29DB12D6" w:rsidR="00875B1C" w:rsidRDefault="00875B1C" w:rsidP="004E0091">
      <w:pPr>
        <w:spacing w:after="160" w:line="259" w:lineRule="auto"/>
        <w:rPr>
          <w:rFonts w:asciiTheme="minorHAnsi" w:hAnsiTheme="minorHAnsi" w:cstheme="minorHAnsi"/>
          <w:b/>
          <w:bCs/>
          <w:sz w:val="28"/>
          <w:szCs w:val="28"/>
        </w:rPr>
      </w:pPr>
    </w:p>
    <w:p w14:paraId="48F39E04" w14:textId="3DF9C5DD" w:rsidR="00875B1C" w:rsidRDefault="00875B1C" w:rsidP="00C146AF">
      <w:pPr>
        <w:spacing w:after="160" w:line="259" w:lineRule="auto"/>
        <w:rPr>
          <w:rFonts w:ascii="Calibri Light" w:hAnsi="Calibri Light" w:cs="Calibri Light"/>
          <w:b/>
          <w:bCs/>
          <w:sz w:val="32"/>
          <w:szCs w:val="32"/>
        </w:rPr>
      </w:pPr>
      <w:bookmarkStart w:id="1" w:name="Bookmark1"/>
      <w:bookmarkEnd w:id="0"/>
      <w:bookmarkEnd w:id="1"/>
      <w:r>
        <w:rPr>
          <w:rFonts w:ascii="Calibri Light" w:hAnsi="Calibri Light" w:cs="Calibri Light"/>
          <w:b/>
          <w:bCs/>
          <w:sz w:val="32"/>
          <w:szCs w:val="32"/>
        </w:rPr>
        <w:t>Rhagair</w:t>
      </w:r>
    </w:p>
    <w:p w14:paraId="4A13096A" w14:textId="2D39AC5C"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Mae parhau i gynyddu cynrychiolaeth swyddogion a staff lleiafrifoedd ethnig yn gwbl hanfodol i'n huchelgais o ddod yn heddlu blaenllaw yn y byd. Rwy'n falch o allu adrodd, am y bedwaredd flwyddyn o gyhoeddi ein bwlch cyflog ethnigrwydd yn wirfoddol, ein bod wedi gweld gostyngiad cyffredinol pellach. Fodd bynnag, rwyf hefyd yn cydnabod bod pobl go iawn a phrofiadau go iawn y tu ôl i'r ffigurau hyn, ac i lawer o gydweithwyr, mae bylchau cyflog yn adlewyrchu materion ehangach ynghylch cyfle, dilyniant a pherthyn.</w:t>
      </w:r>
    </w:p>
    <w:p w14:paraId="575CF522" w14:textId="385401EF"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Mae'r adroddiad yn dangos rhai arwyddion calonogol ein bod yn dechrau cau'r bwlch cyflog cymedrig, ond mae hefyd yn ei gwneud yn glir bod gwaith sylweddol i'w wneud o hyd. Nid yw'r bylchau hyn yn bodoli ar eu pen eu hunain. Maent yn gysylltiedig yn agos â chynrychiolaeth ar lefelau uwch, mynediad at gyfleoedd datblygu, ac effaith hirdymor rhwystrau systemig sy'n bodoli ar draws plismona a chymdeithas ehangach. Mae deall a mynd i'r afael â'r achosion sylfaenol hynny yn hanfodol os ydym o ddifrif ynglŷn â newid parhaol.</w:t>
      </w:r>
    </w:p>
    <w:p w14:paraId="2434FA16" w14:textId="43771F94"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Yn 2026, byddwn yn rhoi ffocws penodol ar ddyrannu bonysau, lle mae anghydraddoldebau yn parhau i fod yn her allweddol. Byddwn hefyd yn parhau i gryfhau ein hymgyrchoedd recriwtio, llwybrau datblygu arweinyddiaeth, a'n gallu sefydliadol i greu amgylchedd lle mae tegwch, cynhwysiant a chyfle wedi'u hymgorffori yn arfer bob dydd.</w:t>
      </w:r>
    </w:p>
    <w:p w14:paraId="1F6AE494" w14:textId="38DD8EB9"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Fy uchelgais yw i BTP fod yn llu sy'n wirioneddol yn denu, yn cefnogi ac yn meithrin talent waeth beth fo'u hethnigrwydd, a lle mae pawb yn teimlo eu bod yn cael eu gwerthfawrogi ac yn gallu ffynnu. Mae adrodd ar y bwlch cyflog ethnigrwydd yn rhan bwysig o'r daith honno, nid yn unig fel mesur o gynnydd, ond fel offeryn i lywio gweithredu, meithrin ymddiriedaeth, a'n dal ni'n gyfrifol am y diwylliant rydym yn ei greu.”</w:t>
      </w:r>
    </w:p>
    <w:p w14:paraId="5F30C943" w14:textId="26B92F6B" w:rsidR="00875B1C" w:rsidRDefault="00F90598" w:rsidP="000D3A06">
      <w:pPr>
        <w:spacing w:after="160" w:line="360" w:lineRule="auto"/>
        <w:rPr>
          <w:rFonts w:ascii="Arial" w:eastAsia="Aptos" w:hAnsi="Arial" w:cs="Arial"/>
          <w:b/>
          <w:bCs/>
          <w:kern w:val="2"/>
          <w:sz w:val="22"/>
          <w:szCs w:val="22"/>
          <w:lang w:eastAsia="en-US"/>
          <w14:ligatures w14:val="standardContextual"/>
        </w:rPr>
      </w:pPr>
      <w:bookmarkStart w:id="2" w:name="_Hlk220929271"/>
      <w:r w:rsidRPr="00C5602C">
        <w:rPr>
          <w:rFonts w:ascii="Calibri Light" w:eastAsia="Calibri" w:hAnsi="Calibri Light" w:cs="Calibri Light"/>
          <w:b/>
          <w:bCs/>
          <w:noProof/>
          <w:kern w:val="2"/>
          <w:sz w:val="32"/>
          <w:szCs w:val="32"/>
          <w:lang w:eastAsia="en-US"/>
          <w14:ligatures w14:val="standardContextual"/>
        </w:rPr>
        <w:drawing>
          <wp:anchor distT="0" distB="0" distL="114300" distR="114300" simplePos="0" relativeHeight="251672576" behindDoc="1" locked="0" layoutInCell="1" allowOverlap="1" wp14:anchorId="0AFA3B04" wp14:editId="02583212">
            <wp:simplePos x="0" y="0"/>
            <wp:positionH relativeFrom="column">
              <wp:posOffset>2218055</wp:posOffset>
            </wp:positionH>
            <wp:positionV relativeFrom="page">
              <wp:posOffset>5270500</wp:posOffset>
            </wp:positionV>
            <wp:extent cx="1137920" cy="1642110"/>
            <wp:effectExtent l="0" t="0" r="5080" b="0"/>
            <wp:wrapTight wrapText="bothSides">
              <wp:wrapPolygon edited="0">
                <wp:start x="0" y="0"/>
                <wp:lineTo x="0" y="21299"/>
                <wp:lineTo x="21335" y="21299"/>
                <wp:lineTo x="21335" y="0"/>
                <wp:lineTo x="0" y="0"/>
              </wp:wrapPolygon>
            </wp:wrapTight>
            <wp:docPr id="1360918419"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8419" name="Picture 1" descr="A person in a military unifor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92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FB949" w14:textId="3A44FAB8" w:rsidR="00875B1C" w:rsidRPr="000D3A06" w:rsidRDefault="00875B1C" w:rsidP="000D3A06">
      <w:pPr>
        <w:spacing w:after="160" w:line="360" w:lineRule="auto"/>
        <w:rPr>
          <w:rFonts w:asciiTheme="majorHAnsi" w:eastAsia="Aptos" w:hAnsiTheme="majorHAnsi" w:cstheme="majorHAnsi"/>
          <w:b/>
          <w:bCs/>
          <w:kern w:val="2"/>
          <w:sz w:val="32"/>
          <w:szCs w:val="32"/>
          <w:lang w:eastAsia="en-US"/>
          <w14:ligatures w14:val="standardContextual"/>
        </w:rPr>
      </w:pPr>
      <w:r>
        <w:rPr>
          <w:rFonts w:asciiTheme="majorHAnsi" w:eastAsia="Aptos" w:hAnsiTheme="majorHAnsi" w:cstheme="majorHAnsi"/>
          <w:b/>
          <w:bCs/>
          <w:kern w:val="2"/>
          <w:sz w:val="32"/>
          <w:szCs w:val="32"/>
          <w:lang w:eastAsia="en-US"/>
          <w14:ligatures w14:val="standardContextual"/>
        </w:rPr>
        <w:t xml:space="preserve">Lucy D’Orsi CVO QPM </w:t>
      </w:r>
      <w:r w:rsidR="00F90598">
        <w:rPr>
          <w:rFonts w:asciiTheme="majorHAnsi" w:eastAsia="Aptos" w:hAnsiTheme="majorHAnsi" w:cstheme="majorHAnsi"/>
          <w:b/>
          <w:bCs/>
          <w:kern w:val="2"/>
          <w:sz w:val="32"/>
          <w:szCs w:val="32"/>
          <w:lang w:eastAsia="en-US"/>
          <w14:ligatures w14:val="standardContextual"/>
        </w:rPr>
        <w:t xml:space="preserve">   </w:t>
      </w:r>
    </w:p>
    <w:bookmarkEnd w:id="2"/>
    <w:p w14:paraId="56041636" w14:textId="723EE0B2" w:rsidR="00875B1C" w:rsidRPr="000D3A06" w:rsidRDefault="00875B1C" w:rsidP="000D3A06">
      <w:pPr>
        <w:spacing w:after="160" w:line="360" w:lineRule="auto"/>
        <w:rPr>
          <w:rFonts w:asciiTheme="majorHAnsi" w:eastAsia="Aptos" w:hAnsiTheme="majorHAnsi" w:cstheme="majorHAnsi"/>
          <w:kern w:val="2"/>
          <w:sz w:val="22"/>
          <w:szCs w:val="22"/>
          <w:lang w:eastAsia="en-US"/>
          <w14:ligatures w14:val="standardContextual"/>
        </w:rPr>
      </w:pPr>
      <w:r>
        <w:rPr>
          <w:rFonts w:asciiTheme="majorHAnsi" w:eastAsia="Aptos" w:hAnsiTheme="majorHAnsi" w:cstheme="majorHAnsi"/>
          <w:b/>
          <w:bCs/>
          <w:kern w:val="2"/>
          <w:sz w:val="32"/>
          <w:szCs w:val="32"/>
          <w:lang w:eastAsia="en-US"/>
          <w14:ligatures w14:val="standardContextual"/>
        </w:rPr>
        <w:t>Prif Gwnstabl</w:t>
      </w:r>
    </w:p>
    <w:p w14:paraId="49E445E0" w14:textId="1A5CBD79" w:rsidR="00875B1C" w:rsidRPr="00361F4F" w:rsidRDefault="00875B1C" w:rsidP="00C146AF">
      <w:pPr>
        <w:spacing w:after="160" w:line="259" w:lineRule="auto"/>
        <w:rPr>
          <w:rFonts w:ascii="Calibri Light" w:hAnsi="Calibri Light" w:cs="Calibri Light"/>
          <w:b/>
          <w:bCs/>
          <w:sz w:val="32"/>
          <w:szCs w:val="32"/>
          <w:highlight w:val="yellow"/>
        </w:rPr>
      </w:pPr>
    </w:p>
    <w:p w14:paraId="4040E67F" w14:textId="1D0E2419" w:rsidR="00875B1C" w:rsidRPr="004E3BC9" w:rsidRDefault="00875B1C" w:rsidP="00AB752B">
      <w:pPr>
        <w:spacing w:after="160" w:line="259" w:lineRule="auto"/>
        <w:rPr>
          <w:rFonts w:ascii="Calibri Light" w:hAnsi="Calibri Light" w:cs="Calibri Light"/>
          <w:b/>
          <w:bCs/>
          <w:sz w:val="32"/>
          <w:szCs w:val="32"/>
        </w:rPr>
      </w:pPr>
      <w:r>
        <w:rPr>
          <w:rFonts w:ascii="Calibri Light" w:hAnsi="Calibri Light" w:cs="Calibri Light"/>
          <w:b/>
          <w:bCs/>
          <w:sz w:val="32"/>
          <w:szCs w:val="32"/>
        </w:rPr>
        <w:lastRenderedPageBreak/>
        <w:t>Pam rydym yn adrodd ar ein bwlch cyflog ethnigrwydd.</w:t>
      </w:r>
    </w:p>
    <w:p w14:paraId="4F601620" w14:textId="77777777" w:rsidR="00875B1C" w:rsidRPr="004E3BC9" w:rsidRDefault="00875B1C" w:rsidP="004E3BC9">
      <w:pPr>
        <w:spacing w:line="288" w:lineRule="auto"/>
        <w:ind w:right="-46"/>
        <w:jc w:val="both"/>
        <w:rPr>
          <w:rFonts w:asciiTheme="minorHAnsi" w:hAnsiTheme="minorHAnsi" w:cstheme="minorHAnsi"/>
          <w:sz w:val="22"/>
          <w:szCs w:val="22"/>
        </w:rPr>
      </w:pPr>
      <w:r>
        <w:rPr>
          <w:rFonts w:asciiTheme="minorHAnsi" w:hAnsiTheme="minorHAnsi" w:cstheme="minorHAnsi"/>
          <w:sz w:val="22"/>
          <w:szCs w:val="22"/>
        </w:rPr>
        <w:t>Yn Heddlu Trafnidiaeth Prydeinig, rydym yn parhau i fod wedi ymrwymo i adeiladu llu modern, cynhwysol a chynrychioliadol sy'n adlewyrchu'r cymunedau rydym yn eu gwasanaethu.</w:t>
      </w:r>
    </w:p>
    <w:p w14:paraId="04EB8738" w14:textId="758F3289" w:rsidR="00875B1C" w:rsidRPr="000C2756" w:rsidRDefault="00875B1C" w:rsidP="004E3BC9">
      <w:pPr>
        <w:spacing w:line="288" w:lineRule="auto"/>
        <w:ind w:right="-46"/>
        <w:jc w:val="both"/>
        <w:rPr>
          <w:rFonts w:asciiTheme="minorHAnsi" w:hAnsiTheme="minorHAnsi" w:cstheme="minorHAnsi"/>
          <w:sz w:val="22"/>
          <w:szCs w:val="22"/>
        </w:rPr>
      </w:pPr>
      <w:r>
        <w:rPr>
          <w:rFonts w:asciiTheme="minorHAnsi" w:hAnsiTheme="minorHAnsi" w:cstheme="minorHAnsi"/>
          <w:sz w:val="22"/>
          <w:szCs w:val="22"/>
        </w:rPr>
        <w:t>Er nad oes gofyniad cyfreithiol o hyd i gynnal na chyhoeddi dadansoddiad o'r bwlch cyflog ethnigrwydd, rydym yn parhau i gynnal ein haddewid o dan y Cynllun Gweithredu Hil i adolygu a rhannu ein data yn dryloyw. Mae'r ymrwymiad hwn yn sicrhau atebolrwydd ac yn sbarduno camau gweithredu ystyrlon i fynd i'r afael ag anghydraddoldebau a hyrwyddo cydraddoldeb ar draws ein sefydliad.Dyma ein pedwerydd adroddiad ar y bwlch cyflog ethnigrwydd.</w:t>
      </w:r>
    </w:p>
    <w:p w14:paraId="343F1F77" w14:textId="77777777" w:rsidR="00875B1C" w:rsidRPr="00361F4F" w:rsidRDefault="00875B1C" w:rsidP="004841F4">
      <w:pPr>
        <w:spacing w:line="288" w:lineRule="auto"/>
        <w:ind w:right="-46"/>
        <w:jc w:val="both"/>
        <w:rPr>
          <w:rFonts w:asciiTheme="minorHAnsi" w:hAnsiTheme="minorHAnsi" w:cstheme="minorHAnsi"/>
          <w:sz w:val="22"/>
          <w:szCs w:val="22"/>
          <w:highlight w:val="yellow"/>
        </w:rPr>
      </w:pPr>
    </w:p>
    <w:p w14:paraId="19523389" w14:textId="72FA2FA5" w:rsidR="00875B1C" w:rsidRPr="004E3BC9" w:rsidRDefault="00875B1C" w:rsidP="00F030F6">
      <w:pPr>
        <w:spacing w:line="288" w:lineRule="auto"/>
        <w:ind w:right="-46"/>
        <w:jc w:val="both"/>
        <w:rPr>
          <w:rFonts w:asciiTheme="minorHAnsi" w:hAnsiTheme="minorHAnsi" w:cstheme="minorHAnsi"/>
          <w:sz w:val="22"/>
          <w:szCs w:val="22"/>
        </w:rPr>
      </w:pPr>
      <w:r>
        <w:rPr>
          <w:rFonts w:asciiTheme="minorHAnsi" w:hAnsiTheme="minorHAnsi" w:cstheme="minorHAnsi"/>
          <w:sz w:val="22"/>
          <w:szCs w:val="22"/>
        </w:rPr>
        <w:t xml:space="preserve">Yn absenoldeb fframwaith gorfodol ar gyfer adrodd ar y bwlch cyflog ethnigrwydd, rydym wedi dyblygu'r mesurau a ddefnyddir wrth adrodd ar y bwlch cyflog rhywedd, felly mae'r adroddiad hwn yn casglu data ar 31 Mawrth 2025 ac yn cynnwys dadansoddiad o dri mesur: y chwarteli cymedrig, canolrifol a chyflog. </w:t>
      </w:r>
    </w:p>
    <w:p w14:paraId="51CBCC6A" w14:textId="77777777" w:rsidR="00875B1C" w:rsidRPr="004E3BC9" w:rsidRDefault="00875B1C" w:rsidP="004841F4">
      <w:pPr>
        <w:spacing w:line="288" w:lineRule="auto"/>
        <w:ind w:right="-46"/>
        <w:jc w:val="both"/>
        <w:rPr>
          <w:rFonts w:asciiTheme="minorHAnsi" w:hAnsiTheme="minorHAnsi" w:cstheme="minorHAnsi"/>
          <w:sz w:val="22"/>
          <w:szCs w:val="22"/>
        </w:rPr>
      </w:pPr>
    </w:p>
    <w:p w14:paraId="51A83756" w14:textId="396A2BB6" w:rsidR="00875B1C" w:rsidRPr="0017486B" w:rsidRDefault="00875B1C" w:rsidP="000C2756">
      <w:pPr>
        <w:pStyle w:val="Heading1"/>
        <w:tabs>
          <w:tab w:val="left" w:pos="15735"/>
        </w:tabs>
        <w:spacing w:before="0"/>
        <w:rPr>
          <w:b/>
          <w:bCs/>
          <w:color w:val="auto"/>
        </w:rPr>
      </w:pPr>
      <w:r>
        <w:rPr>
          <w:b/>
          <w:bCs/>
          <w:color w:val="auto"/>
        </w:rPr>
        <w:t>Sut olwg sydd ar y data?</w:t>
      </w:r>
    </w:p>
    <w:p w14:paraId="34E58065" w14:textId="77777777" w:rsidR="00875B1C" w:rsidRDefault="00875B1C" w:rsidP="00714F99">
      <w:pPr>
        <w:spacing w:line="276" w:lineRule="auto"/>
        <w:rPr>
          <w:rFonts w:asciiTheme="minorHAnsi" w:hAnsiTheme="minorHAnsi" w:cstheme="minorHAnsi"/>
          <w:sz w:val="22"/>
          <w:szCs w:val="22"/>
        </w:rPr>
      </w:pPr>
    </w:p>
    <w:p w14:paraId="180C4E6B" w14:textId="2B292D53" w:rsidR="00875B1C" w:rsidRDefault="00875B1C" w:rsidP="0017486B">
      <w:pPr>
        <w:spacing w:before="240"/>
        <w:ind w:right="567"/>
        <w:rPr>
          <w:rFonts w:asciiTheme="minorHAnsi" w:hAnsiTheme="minorHAnsi" w:cstheme="minorHAnsi"/>
          <w:sz w:val="22"/>
          <w:szCs w:val="22"/>
        </w:rPr>
      </w:pPr>
      <w:r>
        <w:rPr>
          <w:rFonts w:asciiTheme="minorHAnsi" w:hAnsiTheme="minorHAnsi" w:cstheme="minorHAnsi"/>
          <w:sz w:val="22"/>
          <w:szCs w:val="22"/>
        </w:rPr>
        <w:t>Yn 2025 roedd Heddlu Trafnidiaeth Prydeinig yn cyflogi tua 4,953 o swyddogion a staff heddlu. Mae rhai gweithwyr yn dewis peidio â datgelu eu hethnigrwydd ac fe'u dangosir fel 'heb ei ddatgan' drwy gydol yr adroddiad hwn.</w:t>
      </w:r>
    </w:p>
    <w:tbl>
      <w:tblPr>
        <w:tblStyle w:val="TableGrid"/>
        <w:tblpPr w:leftFromText="180" w:rightFromText="180" w:vertAnchor="text" w:horzAnchor="margin" w:tblpY="647"/>
        <w:tblW w:w="0" w:type="auto"/>
        <w:tblLook w:val="04A0" w:firstRow="1" w:lastRow="0" w:firstColumn="1" w:lastColumn="0" w:noHBand="0" w:noVBand="1"/>
      </w:tblPr>
      <w:tblGrid>
        <w:gridCol w:w="2122"/>
        <w:gridCol w:w="1885"/>
        <w:gridCol w:w="1885"/>
      </w:tblGrid>
      <w:tr w:rsidR="0017486B" w:rsidRPr="000C2756" w14:paraId="0021605C" w14:textId="77777777" w:rsidTr="0017486B">
        <w:trPr>
          <w:trHeight w:val="322"/>
        </w:trPr>
        <w:tc>
          <w:tcPr>
            <w:tcW w:w="5892" w:type="dxa"/>
            <w:gridSpan w:val="3"/>
            <w:shd w:val="clear" w:color="auto" w:fill="9CC2E5" w:themeFill="accent5" w:themeFillTint="99"/>
          </w:tcPr>
          <w:p w14:paraId="3F642662" w14:textId="77777777" w:rsidR="00875B1C" w:rsidRPr="000C2756" w:rsidRDefault="00875B1C" w:rsidP="0017486B">
            <w:pPr>
              <w:spacing w:line="288" w:lineRule="auto"/>
              <w:ind w:right="313"/>
              <w:jc w:val="center"/>
              <w:rPr>
                <w:rFonts w:asciiTheme="minorHAnsi" w:hAnsiTheme="minorHAnsi" w:cstheme="minorHAnsi"/>
                <w:b/>
                <w:bCs/>
              </w:rPr>
            </w:pPr>
            <w:r>
              <w:rPr>
                <w:rFonts w:asciiTheme="minorHAnsi" w:hAnsiTheme="minorHAnsi" w:cstheme="minorHAnsi"/>
                <w:b/>
                <w:bCs/>
              </w:rPr>
              <w:t>Cymhariaeth Dadansoddiad Ethnigrwydd Pob Gweithiwr</w:t>
            </w:r>
          </w:p>
        </w:tc>
      </w:tr>
      <w:tr w:rsidR="0017486B" w:rsidRPr="0017486B" w14:paraId="7B472D07" w14:textId="77777777" w:rsidTr="0017486B">
        <w:trPr>
          <w:trHeight w:val="322"/>
        </w:trPr>
        <w:tc>
          <w:tcPr>
            <w:tcW w:w="2122" w:type="dxa"/>
          </w:tcPr>
          <w:p w14:paraId="1B7A6C56" w14:textId="77777777" w:rsidR="00875B1C" w:rsidRPr="0017486B" w:rsidRDefault="00875B1C" w:rsidP="0017486B">
            <w:pPr>
              <w:spacing w:line="288" w:lineRule="auto"/>
              <w:ind w:right="567"/>
              <w:rPr>
                <w:rFonts w:asciiTheme="minorHAnsi" w:hAnsiTheme="minorHAnsi" w:cstheme="minorHAnsi"/>
                <w:b/>
                <w:bCs/>
              </w:rPr>
            </w:pPr>
            <w:r>
              <w:rPr>
                <w:rFonts w:asciiTheme="minorHAnsi" w:hAnsiTheme="minorHAnsi" w:cstheme="minorHAnsi"/>
                <w:b/>
                <w:bCs/>
              </w:rPr>
              <w:t>Grŵp Ethnig</w:t>
            </w:r>
          </w:p>
        </w:tc>
        <w:tc>
          <w:tcPr>
            <w:tcW w:w="1885" w:type="dxa"/>
          </w:tcPr>
          <w:p w14:paraId="429ADA96" w14:textId="77777777" w:rsidR="00875B1C" w:rsidRPr="0017486B"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2025</w:t>
            </w:r>
          </w:p>
        </w:tc>
        <w:tc>
          <w:tcPr>
            <w:tcW w:w="1885" w:type="dxa"/>
          </w:tcPr>
          <w:p w14:paraId="49C08F53" w14:textId="77777777" w:rsidR="00875B1C" w:rsidRPr="0017486B"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2024</w:t>
            </w:r>
          </w:p>
        </w:tc>
      </w:tr>
      <w:tr w:rsidR="0017486B" w:rsidRPr="000C2756" w14:paraId="483D644E" w14:textId="77777777" w:rsidTr="0017486B">
        <w:trPr>
          <w:trHeight w:val="311"/>
        </w:trPr>
        <w:tc>
          <w:tcPr>
            <w:tcW w:w="2122" w:type="dxa"/>
          </w:tcPr>
          <w:p w14:paraId="7497697D"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Gwyn</w:t>
            </w:r>
          </w:p>
        </w:tc>
        <w:tc>
          <w:tcPr>
            <w:tcW w:w="1885" w:type="dxa"/>
          </w:tcPr>
          <w:p w14:paraId="6FB6DBAA"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80.8%</w:t>
            </w:r>
          </w:p>
        </w:tc>
        <w:tc>
          <w:tcPr>
            <w:tcW w:w="1885" w:type="dxa"/>
          </w:tcPr>
          <w:p w14:paraId="55160151"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81.5%</w:t>
            </w:r>
          </w:p>
        </w:tc>
      </w:tr>
      <w:tr w:rsidR="0017486B" w:rsidRPr="000C2756" w14:paraId="0C6FF788" w14:textId="77777777" w:rsidTr="0017486B">
        <w:trPr>
          <w:trHeight w:val="322"/>
        </w:trPr>
        <w:tc>
          <w:tcPr>
            <w:tcW w:w="2122" w:type="dxa"/>
          </w:tcPr>
          <w:p w14:paraId="763DE30B"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Asiaidd</w:t>
            </w:r>
          </w:p>
        </w:tc>
        <w:tc>
          <w:tcPr>
            <w:tcW w:w="1885" w:type="dxa"/>
          </w:tcPr>
          <w:p w14:paraId="3F3C0D9D"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8.4%</w:t>
            </w:r>
          </w:p>
        </w:tc>
        <w:tc>
          <w:tcPr>
            <w:tcW w:w="1885" w:type="dxa"/>
          </w:tcPr>
          <w:p w14:paraId="7DE31A2C"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8.2%</w:t>
            </w:r>
          </w:p>
        </w:tc>
      </w:tr>
      <w:tr w:rsidR="0017486B" w:rsidRPr="000C2756" w14:paraId="4E0D1569" w14:textId="77777777" w:rsidTr="0017486B">
        <w:trPr>
          <w:trHeight w:val="322"/>
        </w:trPr>
        <w:tc>
          <w:tcPr>
            <w:tcW w:w="2122" w:type="dxa"/>
          </w:tcPr>
          <w:p w14:paraId="3E77E576"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Du</w:t>
            </w:r>
          </w:p>
        </w:tc>
        <w:tc>
          <w:tcPr>
            <w:tcW w:w="1885" w:type="dxa"/>
          </w:tcPr>
          <w:p w14:paraId="18AABD88"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4.0%</w:t>
            </w:r>
          </w:p>
        </w:tc>
        <w:tc>
          <w:tcPr>
            <w:tcW w:w="1885" w:type="dxa"/>
          </w:tcPr>
          <w:p w14:paraId="6935BFD4"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3.9%</w:t>
            </w:r>
          </w:p>
        </w:tc>
      </w:tr>
      <w:tr w:rsidR="0017486B" w:rsidRPr="000C2756" w14:paraId="078D82CD" w14:textId="77777777" w:rsidTr="0017486B">
        <w:trPr>
          <w:trHeight w:val="322"/>
        </w:trPr>
        <w:tc>
          <w:tcPr>
            <w:tcW w:w="2122" w:type="dxa"/>
          </w:tcPr>
          <w:p w14:paraId="66FB3E79"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*Cymysg</w:t>
            </w:r>
          </w:p>
        </w:tc>
        <w:tc>
          <w:tcPr>
            <w:tcW w:w="1885" w:type="dxa"/>
          </w:tcPr>
          <w:p w14:paraId="4F98A649"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3.5%</w:t>
            </w:r>
          </w:p>
        </w:tc>
        <w:tc>
          <w:tcPr>
            <w:tcW w:w="1885" w:type="dxa"/>
          </w:tcPr>
          <w:p w14:paraId="2E3021CD"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3.3%</w:t>
            </w:r>
          </w:p>
        </w:tc>
      </w:tr>
      <w:tr w:rsidR="0017486B" w:rsidRPr="000C2756" w14:paraId="7EA30062" w14:textId="77777777" w:rsidTr="0017486B">
        <w:trPr>
          <w:trHeight w:val="150"/>
        </w:trPr>
        <w:tc>
          <w:tcPr>
            <w:tcW w:w="2122" w:type="dxa"/>
          </w:tcPr>
          <w:p w14:paraId="5ADFB755"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Heb ei ddatgan</w:t>
            </w:r>
          </w:p>
        </w:tc>
        <w:tc>
          <w:tcPr>
            <w:tcW w:w="1885" w:type="dxa"/>
          </w:tcPr>
          <w:p w14:paraId="53890EF2" w14:textId="77777777" w:rsidR="00875B1C" w:rsidRPr="000C2756" w:rsidRDefault="00875B1C" w:rsidP="0017486B">
            <w:pPr>
              <w:spacing w:line="288" w:lineRule="auto"/>
              <w:ind w:right="567"/>
              <w:rPr>
                <w:rFonts w:ascii="Calibri" w:hAnsi="Calibri" w:cs="Calibri"/>
              </w:rPr>
            </w:pPr>
            <w:r>
              <w:rPr>
                <w:rFonts w:ascii="Calibri" w:hAnsi="Calibri" w:cs="Calibri"/>
              </w:rPr>
              <w:t>3.3%</w:t>
            </w:r>
          </w:p>
        </w:tc>
        <w:tc>
          <w:tcPr>
            <w:tcW w:w="1885" w:type="dxa"/>
          </w:tcPr>
          <w:p w14:paraId="4C0F364D" w14:textId="77777777" w:rsidR="00875B1C" w:rsidRPr="000C2756" w:rsidRDefault="00875B1C" w:rsidP="0017486B">
            <w:pPr>
              <w:spacing w:line="288" w:lineRule="auto"/>
              <w:ind w:right="567"/>
              <w:rPr>
                <w:rFonts w:ascii="Calibri" w:hAnsi="Calibri" w:cs="Calibri"/>
              </w:rPr>
            </w:pPr>
            <w:r>
              <w:rPr>
                <w:rFonts w:ascii="Calibri" w:hAnsi="Calibri" w:cs="Calibri"/>
              </w:rPr>
              <w:t>3.1%</w:t>
            </w:r>
          </w:p>
        </w:tc>
      </w:tr>
      <w:tr w:rsidR="0017486B" w:rsidRPr="000C2756" w14:paraId="2B79E764" w14:textId="77777777" w:rsidTr="0017486B">
        <w:trPr>
          <w:trHeight w:val="322"/>
        </w:trPr>
        <w:tc>
          <w:tcPr>
            <w:tcW w:w="2122" w:type="dxa"/>
          </w:tcPr>
          <w:p w14:paraId="4E52BCB1" w14:textId="77777777" w:rsidR="00875B1C" w:rsidRPr="000C2756" w:rsidRDefault="00875B1C" w:rsidP="0017486B">
            <w:pPr>
              <w:spacing w:line="288" w:lineRule="auto"/>
              <w:ind w:right="567"/>
              <w:rPr>
                <w:rFonts w:asciiTheme="minorHAnsi" w:hAnsiTheme="minorHAnsi" w:cstheme="minorHAnsi"/>
                <w:b/>
                <w:bCs/>
              </w:rPr>
            </w:pPr>
            <w:r>
              <w:rPr>
                <w:rFonts w:asciiTheme="minorHAnsi" w:hAnsiTheme="minorHAnsi" w:cstheme="minorHAnsi"/>
                <w:b/>
                <w:bCs/>
              </w:rPr>
              <w:t>Cyfanswm</w:t>
            </w:r>
          </w:p>
        </w:tc>
        <w:tc>
          <w:tcPr>
            <w:tcW w:w="1885" w:type="dxa"/>
          </w:tcPr>
          <w:p w14:paraId="571DAD56"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100%</w:t>
            </w:r>
          </w:p>
        </w:tc>
        <w:tc>
          <w:tcPr>
            <w:tcW w:w="1885" w:type="dxa"/>
          </w:tcPr>
          <w:p w14:paraId="288FB0AF"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100%</w:t>
            </w:r>
          </w:p>
        </w:tc>
      </w:tr>
    </w:tbl>
    <w:p w14:paraId="478EE12A" w14:textId="77777777" w:rsidR="00875B1C" w:rsidRDefault="00875B1C" w:rsidP="0017486B">
      <w:pPr>
        <w:spacing w:before="240"/>
        <w:ind w:right="567"/>
        <w:rPr>
          <w:rFonts w:asciiTheme="minorHAnsi" w:hAnsiTheme="minorHAnsi" w:cstheme="minorHAnsi"/>
          <w:sz w:val="22"/>
          <w:szCs w:val="22"/>
        </w:rPr>
      </w:pPr>
      <w:r>
        <w:rPr>
          <w:rFonts w:asciiTheme="minorHAnsi" w:hAnsiTheme="minorHAnsi" w:cstheme="minorHAnsi"/>
          <w:sz w:val="22"/>
          <w:szCs w:val="22"/>
        </w:rPr>
        <w:t>Tabl 1</w:t>
      </w:r>
    </w:p>
    <w:p w14:paraId="1E43B3DA" w14:textId="0D0302CB" w:rsidR="00875B1C" w:rsidRDefault="00875B1C" w:rsidP="0017486B">
      <w:pPr>
        <w:spacing w:before="240"/>
        <w:ind w:right="567"/>
        <w:rPr>
          <w:rFonts w:asciiTheme="minorHAnsi" w:hAnsiTheme="minorHAnsi" w:cstheme="minorHAnsi"/>
          <w:sz w:val="22"/>
          <w:szCs w:val="22"/>
        </w:rPr>
      </w:pPr>
    </w:p>
    <w:p w14:paraId="098DDBD3" w14:textId="77777777" w:rsidR="00875B1C" w:rsidRPr="0017486B" w:rsidRDefault="00875B1C" w:rsidP="0017486B">
      <w:pPr>
        <w:rPr>
          <w:rFonts w:asciiTheme="minorHAnsi" w:hAnsiTheme="minorHAnsi" w:cstheme="minorHAnsi"/>
          <w:sz w:val="22"/>
          <w:szCs w:val="22"/>
        </w:rPr>
      </w:pPr>
    </w:p>
    <w:p w14:paraId="301F4CE0" w14:textId="77777777" w:rsidR="00875B1C" w:rsidRPr="0017486B" w:rsidRDefault="00875B1C" w:rsidP="0017486B">
      <w:pPr>
        <w:rPr>
          <w:rFonts w:asciiTheme="minorHAnsi" w:hAnsiTheme="minorHAnsi" w:cstheme="minorHAnsi"/>
          <w:sz w:val="22"/>
          <w:szCs w:val="22"/>
        </w:rPr>
      </w:pPr>
    </w:p>
    <w:p w14:paraId="020A993F" w14:textId="77777777" w:rsidR="00875B1C" w:rsidRPr="0017486B" w:rsidRDefault="00875B1C" w:rsidP="0017486B">
      <w:pPr>
        <w:rPr>
          <w:rFonts w:asciiTheme="minorHAnsi" w:hAnsiTheme="minorHAnsi" w:cstheme="minorHAnsi"/>
          <w:sz w:val="22"/>
          <w:szCs w:val="22"/>
        </w:rPr>
      </w:pPr>
    </w:p>
    <w:p w14:paraId="7CDD0394" w14:textId="77777777" w:rsidR="00875B1C" w:rsidRDefault="00875B1C" w:rsidP="0017486B">
      <w:pPr>
        <w:spacing w:before="240"/>
        <w:ind w:right="567"/>
        <w:rPr>
          <w:rFonts w:asciiTheme="minorHAnsi" w:hAnsiTheme="minorHAnsi" w:cstheme="minorHAnsi"/>
          <w:sz w:val="22"/>
          <w:szCs w:val="22"/>
        </w:rPr>
      </w:pPr>
    </w:p>
    <w:p w14:paraId="6AF68D0C" w14:textId="77777777" w:rsidR="00875B1C" w:rsidRDefault="00875B1C" w:rsidP="0017486B">
      <w:pPr>
        <w:spacing w:before="240"/>
        <w:ind w:right="567"/>
        <w:rPr>
          <w:rFonts w:asciiTheme="minorHAnsi" w:hAnsiTheme="minorHAnsi" w:cstheme="minorHAnsi"/>
          <w:sz w:val="22"/>
          <w:szCs w:val="22"/>
        </w:rPr>
      </w:pPr>
    </w:p>
    <w:p w14:paraId="3B6A639D" w14:textId="77777777" w:rsidR="00875B1C" w:rsidRDefault="00875B1C" w:rsidP="0017486B">
      <w:pPr>
        <w:spacing w:before="240"/>
        <w:ind w:right="567"/>
        <w:rPr>
          <w:rFonts w:asciiTheme="minorHAnsi" w:hAnsiTheme="minorHAnsi" w:cstheme="minorHAnsi"/>
          <w:sz w:val="22"/>
          <w:szCs w:val="22"/>
        </w:rPr>
      </w:pPr>
    </w:p>
    <w:p w14:paraId="45F864F3" w14:textId="7EAEBB8B" w:rsidR="00875B1C" w:rsidRPr="00361F4F" w:rsidRDefault="00875B1C" w:rsidP="007D772B">
      <w:pPr>
        <w:spacing w:line="288" w:lineRule="auto"/>
        <w:ind w:right="567"/>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 </w:t>
      </w:r>
    </w:p>
    <w:p w14:paraId="274AF79D" w14:textId="77777777" w:rsidR="00875B1C" w:rsidRDefault="00875B1C" w:rsidP="004933C2">
      <w:pPr>
        <w:spacing w:line="288" w:lineRule="auto"/>
        <w:ind w:right="567"/>
        <w:rPr>
          <w:rFonts w:asciiTheme="minorHAnsi" w:hAnsiTheme="minorHAnsi" w:cstheme="minorHAnsi"/>
          <w:sz w:val="22"/>
          <w:szCs w:val="22"/>
          <w:highlight w:val="yellow"/>
        </w:rPr>
      </w:pPr>
    </w:p>
    <w:p w14:paraId="338546C6" w14:textId="77777777" w:rsidR="00875B1C" w:rsidRDefault="00875B1C" w:rsidP="004933C2">
      <w:pPr>
        <w:spacing w:line="288" w:lineRule="auto"/>
        <w:ind w:right="567"/>
        <w:rPr>
          <w:rFonts w:asciiTheme="minorHAnsi" w:hAnsiTheme="minorHAnsi" w:cstheme="minorHAnsi"/>
          <w:sz w:val="22"/>
          <w:szCs w:val="22"/>
          <w:highlight w:val="yellow"/>
        </w:rPr>
      </w:pPr>
    </w:p>
    <w:p w14:paraId="5E052F82" w14:textId="77777777" w:rsidR="00875B1C" w:rsidRDefault="00875B1C" w:rsidP="0017486B">
      <w:pPr>
        <w:spacing w:line="288" w:lineRule="auto"/>
        <w:ind w:right="567"/>
        <w:rPr>
          <w:rFonts w:asciiTheme="minorHAnsi" w:hAnsiTheme="minorHAnsi" w:cstheme="minorHAnsi"/>
          <w:sz w:val="22"/>
          <w:szCs w:val="22"/>
        </w:rPr>
      </w:pPr>
    </w:p>
    <w:p w14:paraId="20648405" w14:textId="3F954F04" w:rsidR="00875B1C" w:rsidRPr="000C2756" w:rsidRDefault="00875B1C" w:rsidP="0017486B">
      <w:pPr>
        <w:spacing w:line="288" w:lineRule="auto"/>
        <w:ind w:right="567"/>
        <w:rPr>
          <w:rFonts w:asciiTheme="minorHAnsi" w:hAnsiTheme="minorHAnsi" w:cstheme="minorHAnsi"/>
          <w:sz w:val="22"/>
          <w:szCs w:val="22"/>
        </w:rPr>
      </w:pPr>
      <w:r>
        <w:rPr>
          <w:rFonts w:asciiTheme="minorHAnsi" w:hAnsiTheme="minorHAnsi" w:cstheme="minorHAnsi"/>
          <w:sz w:val="22"/>
          <w:szCs w:val="22"/>
        </w:rPr>
        <w:t>*Grŵp cymysg = Gwyn a Du Caribïaidd, Gwyn a Du Affricanaidd, Gwyn ac Asiaidd, unrhyw gefndir Ethnig Cymysg/Lluosog arall</w:t>
      </w:r>
    </w:p>
    <w:p w14:paraId="4201D78E" w14:textId="37B6835E" w:rsidR="00875B1C" w:rsidRPr="00AC4ED1" w:rsidRDefault="00875B1C" w:rsidP="004933C2">
      <w:pPr>
        <w:spacing w:line="288" w:lineRule="auto"/>
        <w:ind w:right="567"/>
        <w:rPr>
          <w:rFonts w:asciiTheme="minorHAnsi" w:hAnsiTheme="minorHAnsi" w:cstheme="minorHAnsi"/>
          <w:sz w:val="22"/>
          <w:szCs w:val="22"/>
        </w:rPr>
      </w:pPr>
      <w:r>
        <w:rPr>
          <w:rFonts w:asciiTheme="minorHAnsi" w:hAnsiTheme="minorHAnsi" w:cstheme="minorHAnsi"/>
          <w:sz w:val="22"/>
          <w:szCs w:val="22"/>
        </w:rPr>
        <w:t>Mae rhaniad ethnigrwydd ein gweithlu wedi aros fwy neu lai yr un fath â'r ffigurau a adroddwyd yn 2024. Mae cynrychiolaeth yn y grwpiau Asiaidd a Du wedi cynyddu 0.2% a 0.1% yn y drefn honno. Cynyddodd cyfran y gweithwyr a gofnodwyd fel ‘heb ei ddatgan’ ychydig o 3.1% i 3.3% yn 2025. Er bod y data hyn yn cael eu casglu ar adeg penodi, gall gweithwyr ddiweddaru eu manylion personol drwy gydol y flwyddyn. Gallai hyn adlewyrchu diweddariadau anghyflawn yn dilyn newidiadau rôl neu weithwyr yn dewis dileu neu beidio â datgelu eu hethnigrwydd oherwydd pryderon preifatrwydd neu ansicrwydd ynghylch sut y bydd data yn cael eu defnyddio.</w:t>
      </w:r>
    </w:p>
    <w:p w14:paraId="5528D812" w14:textId="77777777" w:rsidR="00875B1C" w:rsidRPr="00361F4F" w:rsidRDefault="00875B1C" w:rsidP="004933C2">
      <w:pPr>
        <w:spacing w:line="288" w:lineRule="auto"/>
        <w:ind w:right="567"/>
        <w:rPr>
          <w:rFonts w:asciiTheme="minorHAnsi" w:hAnsiTheme="minorHAnsi" w:cstheme="minorHAnsi"/>
          <w:sz w:val="22"/>
          <w:szCs w:val="22"/>
          <w:highlight w:val="yellow"/>
        </w:rPr>
      </w:pPr>
    </w:p>
    <w:p w14:paraId="55BFDD7D" w14:textId="3AEEFC21" w:rsidR="00875B1C" w:rsidRPr="0050276B" w:rsidRDefault="00875B1C" w:rsidP="00107221">
      <w:pPr>
        <w:ind w:right="568"/>
        <w:rPr>
          <w:rFonts w:asciiTheme="minorHAnsi" w:hAnsiTheme="minorHAnsi" w:cstheme="minorHAnsi"/>
          <w:sz w:val="22"/>
          <w:szCs w:val="22"/>
        </w:rPr>
      </w:pPr>
      <w:r>
        <w:rPr>
          <w:rFonts w:asciiTheme="minorHAnsi" w:hAnsiTheme="minorHAnsi" w:cstheme="minorHAnsi"/>
          <w:sz w:val="22"/>
          <w:szCs w:val="22"/>
        </w:rPr>
        <w:t>Tabl 2</w:t>
      </w:r>
    </w:p>
    <w:tbl>
      <w:tblPr>
        <w:tblStyle w:val="TableGrid"/>
        <w:tblpPr w:leftFromText="180" w:rightFromText="180" w:vertAnchor="text" w:tblpY="1"/>
        <w:tblOverlap w:val="never"/>
        <w:tblW w:w="0" w:type="auto"/>
        <w:tblLook w:val="04A0" w:firstRow="1" w:lastRow="0" w:firstColumn="1" w:lastColumn="0" w:noHBand="0" w:noVBand="1"/>
      </w:tblPr>
      <w:tblGrid>
        <w:gridCol w:w="3119"/>
        <w:gridCol w:w="1381"/>
        <w:gridCol w:w="1449"/>
      </w:tblGrid>
      <w:tr w:rsidR="00C414B0" w:rsidRPr="00361F4F" w14:paraId="76DF6531" w14:textId="77777777" w:rsidTr="00256C33">
        <w:tc>
          <w:tcPr>
            <w:tcW w:w="5949" w:type="dxa"/>
            <w:gridSpan w:val="3"/>
            <w:shd w:val="clear" w:color="auto" w:fill="9CC2E5" w:themeFill="accent5" w:themeFillTint="99"/>
          </w:tcPr>
          <w:p w14:paraId="78A1EBC9" w14:textId="785E6475" w:rsidR="00875B1C" w:rsidRPr="007F46D5" w:rsidRDefault="00875B1C" w:rsidP="0017486B">
            <w:pPr>
              <w:spacing w:line="288" w:lineRule="auto"/>
              <w:ind w:right="567"/>
              <w:jc w:val="center"/>
              <w:rPr>
                <w:rFonts w:asciiTheme="minorHAnsi" w:hAnsiTheme="minorHAnsi" w:cstheme="minorHAnsi"/>
              </w:rPr>
            </w:pPr>
            <w:r>
              <w:rPr>
                <w:rFonts w:ascii="Calibri" w:hAnsi="Calibri" w:cs="Calibri"/>
                <w:b/>
                <w:bCs/>
                <w:color w:val="0D0D0D"/>
              </w:rPr>
              <w:t>Cymhariaeth Dadansoddiad Ethnigrwydd Swyddogion 2024-2025</w:t>
            </w:r>
          </w:p>
        </w:tc>
      </w:tr>
      <w:tr w:rsidR="00C414B0" w:rsidRPr="00361F4F" w14:paraId="6EED78D0" w14:textId="2D9F2489" w:rsidTr="00256C33">
        <w:tc>
          <w:tcPr>
            <w:tcW w:w="3119" w:type="dxa"/>
          </w:tcPr>
          <w:p w14:paraId="7F670CBB" w14:textId="77777777" w:rsidR="00875B1C" w:rsidRPr="007F46D5" w:rsidRDefault="00875B1C" w:rsidP="0017486B">
            <w:pPr>
              <w:spacing w:line="288" w:lineRule="auto"/>
              <w:ind w:right="567"/>
              <w:rPr>
                <w:rFonts w:asciiTheme="minorHAnsi" w:hAnsiTheme="minorHAnsi" w:cstheme="minorHAnsi"/>
                <w:b/>
                <w:bCs/>
              </w:rPr>
            </w:pPr>
            <w:bookmarkStart w:id="3" w:name="_Hlk126226455"/>
            <w:bookmarkStart w:id="4" w:name="_Toc122358232"/>
            <w:bookmarkStart w:id="5" w:name="_Toc122358446"/>
            <w:bookmarkStart w:id="6" w:name="_Toc122358888"/>
            <w:r>
              <w:rPr>
                <w:rFonts w:asciiTheme="minorHAnsi" w:hAnsiTheme="minorHAnsi" w:cstheme="minorHAnsi"/>
                <w:b/>
                <w:bCs/>
              </w:rPr>
              <w:t>Grŵp Ethnig</w:t>
            </w:r>
          </w:p>
        </w:tc>
        <w:tc>
          <w:tcPr>
            <w:tcW w:w="1381" w:type="dxa"/>
          </w:tcPr>
          <w:p w14:paraId="1E70F82C" w14:textId="6B118BCF" w:rsidR="00875B1C" w:rsidRPr="007F46D5"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2025</w:t>
            </w:r>
          </w:p>
        </w:tc>
        <w:tc>
          <w:tcPr>
            <w:tcW w:w="1449" w:type="dxa"/>
          </w:tcPr>
          <w:p w14:paraId="4D495790" w14:textId="00823BAC" w:rsidR="00875B1C" w:rsidRPr="007F46D5"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2024</w:t>
            </w:r>
          </w:p>
        </w:tc>
      </w:tr>
      <w:tr w:rsidR="007F46D5" w:rsidRPr="00361F4F" w14:paraId="3C3D2A3D" w14:textId="11B10735" w:rsidTr="00256C33">
        <w:tc>
          <w:tcPr>
            <w:tcW w:w="3119" w:type="dxa"/>
          </w:tcPr>
          <w:p w14:paraId="2740B2AF" w14:textId="2F6300CB"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Gwyn</w:t>
            </w:r>
          </w:p>
        </w:tc>
        <w:tc>
          <w:tcPr>
            <w:tcW w:w="1381" w:type="dxa"/>
          </w:tcPr>
          <w:p w14:paraId="24BE8691" w14:textId="400D6ABF"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85.4%</w:t>
            </w:r>
          </w:p>
        </w:tc>
        <w:tc>
          <w:tcPr>
            <w:tcW w:w="1449" w:type="dxa"/>
          </w:tcPr>
          <w:p w14:paraId="4F6E3234" w14:textId="6270443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85.9%</w:t>
            </w:r>
          </w:p>
        </w:tc>
      </w:tr>
      <w:tr w:rsidR="007F46D5" w:rsidRPr="00361F4F" w14:paraId="030A24EA" w14:textId="5188C656" w:rsidTr="00256C33">
        <w:tc>
          <w:tcPr>
            <w:tcW w:w="3119" w:type="dxa"/>
          </w:tcPr>
          <w:p w14:paraId="118A3D88" w14:textId="74340578"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Asiaidd</w:t>
            </w:r>
          </w:p>
        </w:tc>
        <w:tc>
          <w:tcPr>
            <w:tcW w:w="1381" w:type="dxa"/>
          </w:tcPr>
          <w:p w14:paraId="358D267C" w14:textId="77D425F1"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5.1%</w:t>
            </w:r>
          </w:p>
        </w:tc>
        <w:tc>
          <w:tcPr>
            <w:tcW w:w="1449" w:type="dxa"/>
          </w:tcPr>
          <w:p w14:paraId="072DBC18" w14:textId="6D3F6E3D"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5.2%</w:t>
            </w:r>
          </w:p>
        </w:tc>
      </w:tr>
      <w:tr w:rsidR="007F46D5" w:rsidRPr="00361F4F" w14:paraId="4A749B3D" w14:textId="009598F3" w:rsidTr="00256C33">
        <w:tc>
          <w:tcPr>
            <w:tcW w:w="3119" w:type="dxa"/>
          </w:tcPr>
          <w:p w14:paraId="3736CB86" w14:textId="34F9B126"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Du</w:t>
            </w:r>
          </w:p>
        </w:tc>
        <w:tc>
          <w:tcPr>
            <w:tcW w:w="1381" w:type="dxa"/>
          </w:tcPr>
          <w:p w14:paraId="18A69A27" w14:textId="39BC2A49"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2.6%</w:t>
            </w:r>
          </w:p>
        </w:tc>
        <w:tc>
          <w:tcPr>
            <w:tcW w:w="1449" w:type="dxa"/>
          </w:tcPr>
          <w:p w14:paraId="0619468C" w14:textId="6453E3A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2.4%</w:t>
            </w:r>
          </w:p>
        </w:tc>
      </w:tr>
      <w:tr w:rsidR="007F46D5" w:rsidRPr="00361F4F" w14:paraId="0148942A" w14:textId="12B4190B" w:rsidTr="00256C33">
        <w:tc>
          <w:tcPr>
            <w:tcW w:w="3119" w:type="dxa"/>
          </w:tcPr>
          <w:p w14:paraId="76746187" w14:textId="38EA6A72"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Cymysg</w:t>
            </w:r>
          </w:p>
        </w:tc>
        <w:tc>
          <w:tcPr>
            <w:tcW w:w="1381" w:type="dxa"/>
          </w:tcPr>
          <w:p w14:paraId="2E5B57EB" w14:textId="79BF5E8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3.4%</w:t>
            </w:r>
          </w:p>
        </w:tc>
        <w:tc>
          <w:tcPr>
            <w:tcW w:w="1449" w:type="dxa"/>
          </w:tcPr>
          <w:p w14:paraId="2231721A" w14:textId="181845E2"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3.0%</w:t>
            </w:r>
          </w:p>
        </w:tc>
      </w:tr>
      <w:tr w:rsidR="007F46D5" w:rsidRPr="00361F4F" w14:paraId="4DBC5F8C" w14:textId="5DF3255E" w:rsidTr="00256C33">
        <w:tc>
          <w:tcPr>
            <w:tcW w:w="3119" w:type="dxa"/>
          </w:tcPr>
          <w:p w14:paraId="5868AECD" w14:textId="77777777"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Heb ei ddatgan</w:t>
            </w:r>
          </w:p>
        </w:tc>
        <w:tc>
          <w:tcPr>
            <w:tcW w:w="1381" w:type="dxa"/>
          </w:tcPr>
          <w:p w14:paraId="78F44307" w14:textId="52EEB026"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3.5%</w:t>
            </w:r>
          </w:p>
        </w:tc>
        <w:tc>
          <w:tcPr>
            <w:tcW w:w="1449" w:type="dxa"/>
          </w:tcPr>
          <w:p w14:paraId="53ED75F7" w14:textId="345F52C7"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3.5%</w:t>
            </w:r>
          </w:p>
        </w:tc>
      </w:tr>
      <w:tr w:rsidR="007F46D5" w:rsidRPr="00361F4F" w14:paraId="32C0CA3F" w14:textId="57D3775F" w:rsidTr="00256C33">
        <w:tc>
          <w:tcPr>
            <w:tcW w:w="3119" w:type="dxa"/>
          </w:tcPr>
          <w:p w14:paraId="4EAA6F60" w14:textId="406040D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*Cyfanswm Cynrychiolaeth Lleiafrifoedd Ethnig</w:t>
            </w:r>
          </w:p>
        </w:tc>
        <w:tc>
          <w:tcPr>
            <w:tcW w:w="1381" w:type="dxa"/>
          </w:tcPr>
          <w:p w14:paraId="68CA44DD" w14:textId="385412AE"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11.1%</w:t>
            </w:r>
          </w:p>
        </w:tc>
        <w:tc>
          <w:tcPr>
            <w:tcW w:w="1449" w:type="dxa"/>
          </w:tcPr>
          <w:p w14:paraId="66974DE7" w14:textId="7AB850D0"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10.6%</w:t>
            </w:r>
          </w:p>
        </w:tc>
      </w:tr>
      <w:bookmarkEnd w:id="3"/>
    </w:tbl>
    <w:p w14:paraId="2353241D" w14:textId="77777777" w:rsidR="00875B1C" w:rsidRDefault="00875B1C" w:rsidP="00C414B0">
      <w:pPr>
        <w:shd w:val="clear" w:color="auto" w:fill="FFFFFF"/>
        <w:spacing w:after="75"/>
        <w:rPr>
          <w:rFonts w:cstheme="minorHAnsi"/>
          <w:sz w:val="18"/>
          <w:szCs w:val="18"/>
        </w:rPr>
      </w:pPr>
    </w:p>
    <w:p w14:paraId="730157D4" w14:textId="77777777" w:rsidR="00875B1C" w:rsidRPr="0017486B" w:rsidRDefault="00875B1C" w:rsidP="0017486B">
      <w:pPr>
        <w:rPr>
          <w:rFonts w:cstheme="minorHAnsi"/>
          <w:sz w:val="18"/>
          <w:szCs w:val="18"/>
        </w:rPr>
      </w:pPr>
    </w:p>
    <w:p w14:paraId="4D898803" w14:textId="77777777" w:rsidR="00875B1C" w:rsidRPr="0017486B" w:rsidRDefault="00875B1C" w:rsidP="0017486B">
      <w:pPr>
        <w:rPr>
          <w:rFonts w:cstheme="minorHAnsi"/>
          <w:sz w:val="18"/>
          <w:szCs w:val="18"/>
        </w:rPr>
      </w:pPr>
    </w:p>
    <w:p w14:paraId="48975851" w14:textId="77777777" w:rsidR="00875B1C" w:rsidRPr="0017486B" w:rsidRDefault="00875B1C" w:rsidP="0017486B">
      <w:pPr>
        <w:rPr>
          <w:rFonts w:cstheme="minorHAnsi"/>
          <w:sz w:val="18"/>
          <w:szCs w:val="18"/>
        </w:rPr>
      </w:pPr>
    </w:p>
    <w:p w14:paraId="0BF51E56" w14:textId="77777777" w:rsidR="00875B1C" w:rsidRPr="0017486B" w:rsidRDefault="00875B1C" w:rsidP="0017486B">
      <w:pPr>
        <w:rPr>
          <w:rFonts w:cstheme="minorHAnsi"/>
          <w:sz w:val="18"/>
          <w:szCs w:val="18"/>
        </w:rPr>
      </w:pPr>
    </w:p>
    <w:p w14:paraId="7B2D3DB4" w14:textId="77777777" w:rsidR="00875B1C" w:rsidRPr="0017486B" w:rsidRDefault="00875B1C" w:rsidP="0017486B">
      <w:pPr>
        <w:rPr>
          <w:rFonts w:cstheme="minorHAnsi"/>
          <w:sz w:val="18"/>
          <w:szCs w:val="18"/>
        </w:rPr>
      </w:pPr>
    </w:p>
    <w:p w14:paraId="06DC7697" w14:textId="77777777" w:rsidR="00875B1C" w:rsidRDefault="00875B1C" w:rsidP="00C414B0">
      <w:pPr>
        <w:shd w:val="clear" w:color="auto" w:fill="FFFFFF"/>
        <w:spacing w:after="75"/>
        <w:rPr>
          <w:rFonts w:cstheme="minorHAnsi"/>
          <w:sz w:val="18"/>
          <w:szCs w:val="18"/>
        </w:rPr>
      </w:pPr>
    </w:p>
    <w:p w14:paraId="155D007A" w14:textId="11A52080" w:rsidR="00875B1C" w:rsidRPr="007F46D5" w:rsidRDefault="00875B1C" w:rsidP="00C414B0">
      <w:pPr>
        <w:shd w:val="clear" w:color="auto" w:fill="FFFFFF"/>
        <w:spacing w:after="75"/>
        <w:rPr>
          <w:rFonts w:ascii="Arial" w:hAnsi="Arial" w:cs="Arial"/>
          <w:sz w:val="18"/>
          <w:szCs w:val="18"/>
        </w:rPr>
      </w:pPr>
      <w:r>
        <w:rPr>
          <w:rFonts w:cstheme="minorHAnsi"/>
          <w:sz w:val="18"/>
          <w:szCs w:val="18"/>
        </w:rPr>
        <w:br w:type="textWrapping" w:clear="all"/>
        <w:t>**</w:t>
      </w:r>
      <w:r>
        <w:rPr>
          <w:rFonts w:ascii="Arial" w:hAnsi="Arial" w:cs="Arial"/>
          <w:sz w:val="18"/>
          <w:szCs w:val="18"/>
        </w:rPr>
        <w:t>Yn eithrio'r grŵp heb ei ddatgan</w:t>
      </w:r>
    </w:p>
    <w:p w14:paraId="0FD06D33" w14:textId="77777777" w:rsidR="00875B1C" w:rsidRPr="00361F4F" w:rsidRDefault="00875B1C" w:rsidP="00C414B0">
      <w:pPr>
        <w:shd w:val="clear" w:color="auto" w:fill="FFFFFF"/>
        <w:spacing w:after="75"/>
        <w:rPr>
          <w:rFonts w:asciiTheme="minorHAnsi" w:hAnsiTheme="minorHAnsi" w:cstheme="minorHAnsi"/>
          <w:sz w:val="18"/>
          <w:szCs w:val="18"/>
          <w:highlight w:val="yellow"/>
        </w:rPr>
      </w:pPr>
    </w:p>
    <w:p w14:paraId="4CE89FFD" w14:textId="067366F1" w:rsidR="00875B1C" w:rsidRPr="006458CB" w:rsidRDefault="00875B1C" w:rsidP="008460E4">
      <w:pPr>
        <w:shd w:val="clear" w:color="auto" w:fill="FFFFFF"/>
        <w:spacing w:after="75" w:line="276" w:lineRule="auto"/>
        <w:rPr>
          <w:rFonts w:asciiTheme="minorHAnsi" w:hAnsiTheme="minorHAnsi" w:cstheme="minorHAnsi"/>
          <w:sz w:val="22"/>
          <w:szCs w:val="22"/>
        </w:rPr>
      </w:pPr>
      <w:r>
        <w:rPr>
          <w:rFonts w:asciiTheme="minorHAnsi" w:hAnsiTheme="minorHAnsi" w:cstheme="minorHAnsi"/>
          <w:sz w:val="22"/>
          <w:szCs w:val="22"/>
        </w:rPr>
        <w:t>Yn 2025 mae cynrychiolaeth swyddogion lleiafrifoedd ethnig wedi cynyddu 0.5% i 11.1%. Fel yn y blynyddoedd blaenorol, mae'r rhan fwyaf o swyddogion BTP yn uniaethu fel Gwyn. Am yr ail flwyddyn, gostyngodd cynrychiolaeth yn y grŵp Gwyn 0.5% ac yn y grŵp Asiaidd 0.1%; cynyddodd y grwpiau Du a Chymysg 0.2% a 0.4% yn y drefn honno. Mae nifer y gweithwyr sy'n dewis peidio â datgelu eu hethnigrwydd wedi aros yr un fath, sy'n dangos nad yw mentrau i annog hunan-adrodd wedi cael yr effaith a ddymunir</w:t>
      </w:r>
      <w:r>
        <w:rPr>
          <w:rStyle w:val="CommentReference"/>
        </w:rPr>
        <w:t xml:space="preserve">. </w:t>
      </w:r>
      <w:r>
        <w:rPr>
          <w:rStyle w:val="CommentReference"/>
          <w:rFonts w:asciiTheme="minorHAnsi" w:hAnsiTheme="minorHAnsi" w:cstheme="minorHAnsi"/>
          <w:sz w:val="22"/>
          <w:szCs w:val="22"/>
        </w:rPr>
        <w:t>Bydd mynd i’r afael â hyn</w:t>
      </w:r>
      <w:r>
        <w:rPr>
          <w:rFonts w:asciiTheme="minorHAnsi" w:hAnsiTheme="minorHAnsi" w:cstheme="minorHAnsi"/>
          <w:sz w:val="22"/>
          <w:szCs w:val="22"/>
        </w:rPr>
        <w:t xml:space="preserve">yn parhau i fod yn ffocws yn y flwyddyn i ddod. </w:t>
      </w:r>
    </w:p>
    <w:p w14:paraId="1412AB60"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18BC1432"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34409F75" w14:textId="6D60A5D8" w:rsidR="00875B1C" w:rsidRPr="00533E48" w:rsidRDefault="00875B1C" w:rsidP="00B174A1">
      <w:pPr>
        <w:shd w:val="clear" w:color="auto" w:fill="FFFFFF"/>
        <w:spacing w:after="75"/>
        <w:rPr>
          <w:rFonts w:asciiTheme="minorHAnsi" w:hAnsiTheme="minorHAnsi" w:cstheme="minorHAnsi"/>
          <w:color w:val="0B0C0C"/>
          <w:sz w:val="22"/>
          <w:szCs w:val="22"/>
        </w:rPr>
      </w:pPr>
      <w:r>
        <w:rPr>
          <w:rFonts w:asciiTheme="minorHAnsi" w:hAnsiTheme="minorHAnsi" w:cstheme="minorHAnsi"/>
          <w:color w:val="0B0C0C"/>
          <w:sz w:val="22"/>
          <w:szCs w:val="22"/>
        </w:rPr>
        <w:lastRenderedPageBreak/>
        <w:t xml:space="preserve">Tabl 3 </w:t>
      </w:r>
    </w:p>
    <w:tbl>
      <w:tblPr>
        <w:tblStyle w:val="TableGrid"/>
        <w:tblW w:w="0" w:type="auto"/>
        <w:tblLook w:val="04A0" w:firstRow="1" w:lastRow="0" w:firstColumn="1" w:lastColumn="0" w:noHBand="0" w:noVBand="1"/>
      </w:tblPr>
      <w:tblGrid>
        <w:gridCol w:w="2802"/>
        <w:gridCol w:w="1381"/>
        <w:gridCol w:w="1442"/>
        <w:gridCol w:w="1378"/>
        <w:gridCol w:w="1417"/>
        <w:gridCol w:w="1418"/>
        <w:gridCol w:w="1420"/>
      </w:tblGrid>
      <w:tr w:rsidR="00060AEB" w:rsidRPr="00361F4F" w14:paraId="06358BCF" w14:textId="757B8A56" w:rsidTr="007F46D5">
        <w:trPr>
          <w:trHeight w:val="416"/>
        </w:trPr>
        <w:tc>
          <w:tcPr>
            <w:tcW w:w="11258" w:type="dxa"/>
            <w:gridSpan w:val="7"/>
            <w:shd w:val="clear" w:color="auto" w:fill="8EAADB" w:themeFill="accent1" w:themeFillTint="99"/>
          </w:tcPr>
          <w:p w14:paraId="1F770BE4" w14:textId="72224A01" w:rsidR="00875B1C" w:rsidRPr="00361F4F" w:rsidRDefault="00875B1C" w:rsidP="00060AEB">
            <w:pPr>
              <w:spacing w:before="200" w:beforeAutospacing="1" w:after="100" w:afterAutospacing="1" w:line="216" w:lineRule="auto"/>
              <w:ind w:right="-46"/>
              <w:jc w:val="center"/>
              <w:rPr>
                <w:rFonts w:ascii="Calibri" w:hAnsi="Calibri" w:cs="Calibri"/>
                <w:b/>
                <w:bCs/>
                <w:color w:val="0D0D0D"/>
                <w:highlight w:val="yellow"/>
              </w:rPr>
            </w:pPr>
            <w:bookmarkStart w:id="7" w:name="_Hlk151544881"/>
            <w:bookmarkEnd w:id="7"/>
            <w:r>
              <w:rPr>
                <w:rFonts w:ascii="Calibri" w:hAnsi="Calibri" w:cs="Calibri"/>
                <w:b/>
                <w:bCs/>
                <w:color w:val="0D0D0D"/>
              </w:rPr>
              <w:t>Dadansoddiad Ethnigrwydd Swyddogion o'i gymharu â lluoedd y Swyddfa Gartref</w:t>
            </w:r>
          </w:p>
        </w:tc>
      </w:tr>
      <w:tr w:rsidR="00060AEB" w:rsidRPr="00361F4F" w14:paraId="59985207" w14:textId="350FED0A" w:rsidTr="007F46D5">
        <w:tc>
          <w:tcPr>
            <w:tcW w:w="2802" w:type="dxa"/>
          </w:tcPr>
          <w:p w14:paraId="15425D86" w14:textId="77777777" w:rsidR="00875B1C" w:rsidRPr="000A2104" w:rsidRDefault="00875B1C" w:rsidP="00356AB8">
            <w:pPr>
              <w:spacing w:line="288" w:lineRule="auto"/>
              <w:ind w:right="567"/>
              <w:rPr>
                <w:rFonts w:asciiTheme="minorHAnsi" w:hAnsiTheme="minorHAnsi" w:cstheme="minorHAnsi"/>
                <w:sz w:val="22"/>
                <w:szCs w:val="22"/>
                <w:highlight w:val="yellow"/>
              </w:rPr>
            </w:pPr>
          </w:p>
        </w:tc>
        <w:tc>
          <w:tcPr>
            <w:tcW w:w="4201" w:type="dxa"/>
            <w:gridSpan w:val="3"/>
          </w:tcPr>
          <w:p w14:paraId="5E2E8802" w14:textId="61B76506" w:rsidR="00875B1C" w:rsidRPr="000A2104" w:rsidRDefault="00875B1C" w:rsidP="00060AEB">
            <w:pPr>
              <w:spacing w:line="288" w:lineRule="auto"/>
              <w:ind w:right="567"/>
              <w:jc w:val="center"/>
              <w:rPr>
                <w:rFonts w:asciiTheme="minorHAnsi" w:hAnsiTheme="minorHAnsi" w:cstheme="minorHAnsi"/>
                <w:b/>
                <w:bCs/>
                <w:sz w:val="22"/>
                <w:szCs w:val="22"/>
                <w:highlight w:val="yellow"/>
              </w:rPr>
            </w:pPr>
            <w:r>
              <w:rPr>
                <w:rFonts w:asciiTheme="minorHAnsi" w:hAnsiTheme="minorHAnsi" w:cstheme="minorHAnsi"/>
                <w:b/>
                <w:bCs/>
                <w:sz w:val="22"/>
                <w:szCs w:val="22"/>
              </w:rPr>
              <w:t>BTP</w:t>
            </w:r>
          </w:p>
        </w:tc>
        <w:tc>
          <w:tcPr>
            <w:tcW w:w="4255" w:type="dxa"/>
            <w:gridSpan w:val="3"/>
          </w:tcPr>
          <w:p w14:paraId="3F056FDA" w14:textId="5BF357F0" w:rsidR="00875B1C" w:rsidRPr="000A2104" w:rsidRDefault="00875B1C" w:rsidP="00060AEB">
            <w:pPr>
              <w:spacing w:line="288" w:lineRule="auto"/>
              <w:ind w:right="567"/>
              <w:jc w:val="center"/>
              <w:rPr>
                <w:rFonts w:asciiTheme="minorHAnsi" w:hAnsiTheme="minorHAnsi" w:cstheme="minorHAnsi"/>
                <w:b/>
                <w:bCs/>
                <w:sz w:val="22"/>
                <w:szCs w:val="22"/>
                <w:highlight w:val="yellow"/>
              </w:rPr>
            </w:pPr>
            <w:r>
              <w:rPr>
                <w:rFonts w:asciiTheme="minorHAnsi" w:hAnsiTheme="minorHAnsi" w:cstheme="minorHAnsi"/>
                <w:b/>
                <w:bCs/>
                <w:sz w:val="22"/>
                <w:szCs w:val="22"/>
              </w:rPr>
              <w:t>Lluoedd y Swyddfa Gartref</w:t>
            </w:r>
          </w:p>
        </w:tc>
      </w:tr>
      <w:tr w:rsidR="007F46D5" w:rsidRPr="00361F4F" w14:paraId="3116CF16" w14:textId="4EA0C228" w:rsidTr="007F46D5">
        <w:tc>
          <w:tcPr>
            <w:tcW w:w="2802" w:type="dxa"/>
          </w:tcPr>
          <w:p w14:paraId="4F414563" w14:textId="7777777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Grŵp Ethnig</w:t>
            </w:r>
          </w:p>
        </w:tc>
        <w:tc>
          <w:tcPr>
            <w:tcW w:w="1381" w:type="dxa"/>
          </w:tcPr>
          <w:p w14:paraId="160FC1DB" w14:textId="6E315EB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2025</w:t>
            </w:r>
          </w:p>
        </w:tc>
        <w:tc>
          <w:tcPr>
            <w:tcW w:w="1442" w:type="dxa"/>
          </w:tcPr>
          <w:p w14:paraId="0E5A9123" w14:textId="7C26C96F"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2024</w:t>
            </w:r>
          </w:p>
        </w:tc>
        <w:tc>
          <w:tcPr>
            <w:tcW w:w="1378" w:type="dxa"/>
          </w:tcPr>
          <w:p w14:paraId="285E5843" w14:textId="3CF6EF14" w:rsidR="00875B1C" w:rsidRPr="000A2104" w:rsidRDefault="00875B1C" w:rsidP="007F46D5">
            <w:pPr>
              <w:spacing w:line="288" w:lineRule="auto"/>
              <w:ind w:right="173"/>
              <w:rPr>
                <w:rFonts w:asciiTheme="minorHAnsi" w:hAnsiTheme="minorHAnsi" w:cstheme="minorHAnsi"/>
                <w:sz w:val="22"/>
                <w:szCs w:val="22"/>
              </w:rPr>
            </w:pPr>
            <w:r>
              <w:rPr>
                <w:rFonts w:asciiTheme="minorHAnsi" w:hAnsiTheme="minorHAnsi" w:cstheme="minorHAnsi"/>
                <w:sz w:val="22"/>
                <w:szCs w:val="22"/>
              </w:rPr>
              <w:t>+/- %</w:t>
            </w:r>
          </w:p>
        </w:tc>
        <w:tc>
          <w:tcPr>
            <w:tcW w:w="1417" w:type="dxa"/>
          </w:tcPr>
          <w:p w14:paraId="758CAEB2" w14:textId="43079979" w:rsidR="00875B1C" w:rsidRPr="000A2104" w:rsidRDefault="00875B1C" w:rsidP="007F46D5">
            <w:pPr>
              <w:spacing w:line="288" w:lineRule="auto"/>
              <w:ind w:right="567"/>
              <w:rPr>
                <w:rFonts w:asciiTheme="minorHAnsi" w:hAnsiTheme="minorHAnsi" w:cstheme="minorHAnsi"/>
                <w:sz w:val="22"/>
                <w:szCs w:val="22"/>
                <w:highlight w:val="yellow"/>
              </w:rPr>
            </w:pPr>
            <w:r>
              <w:rPr>
                <w:rFonts w:asciiTheme="minorHAnsi" w:hAnsiTheme="minorHAnsi" w:cstheme="minorHAnsi"/>
                <w:sz w:val="22"/>
                <w:szCs w:val="22"/>
              </w:rPr>
              <w:t>2025</w:t>
            </w:r>
          </w:p>
        </w:tc>
        <w:tc>
          <w:tcPr>
            <w:tcW w:w="1418" w:type="dxa"/>
          </w:tcPr>
          <w:p w14:paraId="6D8E6BFF" w14:textId="726370EA"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2024</w:t>
            </w:r>
          </w:p>
        </w:tc>
        <w:tc>
          <w:tcPr>
            <w:tcW w:w="1420" w:type="dxa"/>
          </w:tcPr>
          <w:p w14:paraId="084548B5" w14:textId="48C3D1B9"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31790EBB" w14:textId="650308DD" w:rsidTr="007F46D5">
        <w:tc>
          <w:tcPr>
            <w:tcW w:w="2802" w:type="dxa"/>
          </w:tcPr>
          <w:p w14:paraId="53135289" w14:textId="4506B3F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Gwyn</w:t>
            </w:r>
          </w:p>
        </w:tc>
        <w:tc>
          <w:tcPr>
            <w:tcW w:w="1381" w:type="dxa"/>
          </w:tcPr>
          <w:p w14:paraId="27523FEA" w14:textId="5AC4B1D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85.4%</w:t>
            </w:r>
          </w:p>
        </w:tc>
        <w:tc>
          <w:tcPr>
            <w:tcW w:w="1442" w:type="dxa"/>
          </w:tcPr>
          <w:p w14:paraId="6A82F9EC" w14:textId="1EB6C3C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85.9%</w:t>
            </w:r>
          </w:p>
        </w:tc>
        <w:tc>
          <w:tcPr>
            <w:tcW w:w="1378" w:type="dxa"/>
          </w:tcPr>
          <w:p w14:paraId="5708BC3F" w14:textId="56351113" w:rsidR="00875B1C" w:rsidRPr="000A2104" w:rsidRDefault="00875B1C" w:rsidP="007F46D5">
            <w:pPr>
              <w:spacing w:line="288" w:lineRule="auto"/>
              <w:rPr>
                <w:rFonts w:asciiTheme="minorHAnsi" w:hAnsiTheme="minorHAnsi" w:cstheme="minorHAnsi"/>
                <w:sz w:val="22"/>
                <w:szCs w:val="22"/>
              </w:rPr>
            </w:pPr>
            <w:r>
              <w:rPr>
                <w:rFonts w:asciiTheme="minorHAnsi" w:hAnsiTheme="minorHAnsi" w:cstheme="minorHAnsi"/>
                <w:sz w:val="22"/>
                <w:szCs w:val="22"/>
              </w:rPr>
              <w:t>-0.5%</w:t>
            </w:r>
          </w:p>
        </w:tc>
        <w:tc>
          <w:tcPr>
            <w:tcW w:w="1417" w:type="dxa"/>
          </w:tcPr>
          <w:p w14:paraId="196ACE4D" w14:textId="6A43B52A" w:rsidR="00875B1C" w:rsidRPr="000A2104" w:rsidRDefault="00875B1C" w:rsidP="007F46D5">
            <w:pPr>
              <w:spacing w:line="288" w:lineRule="auto"/>
              <w:ind w:right="567"/>
              <w:rPr>
                <w:rFonts w:asciiTheme="minorHAnsi" w:hAnsiTheme="minorHAnsi" w:cstheme="minorHAnsi"/>
                <w:sz w:val="22"/>
                <w:szCs w:val="22"/>
                <w:highlight w:val="yellow"/>
              </w:rPr>
            </w:pPr>
            <w:r>
              <w:rPr>
                <w:rFonts w:asciiTheme="minorHAnsi" w:hAnsiTheme="minorHAnsi" w:cstheme="minorHAnsi"/>
                <w:sz w:val="22"/>
                <w:szCs w:val="22"/>
              </w:rPr>
              <w:t>91.5%</w:t>
            </w:r>
          </w:p>
        </w:tc>
        <w:tc>
          <w:tcPr>
            <w:tcW w:w="1418" w:type="dxa"/>
          </w:tcPr>
          <w:p w14:paraId="12C84B72" w14:textId="6430B04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91.6%</w:t>
            </w:r>
          </w:p>
        </w:tc>
        <w:tc>
          <w:tcPr>
            <w:tcW w:w="1420" w:type="dxa"/>
          </w:tcPr>
          <w:p w14:paraId="40780092" w14:textId="53ABED34"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-0.1%</w:t>
            </w:r>
          </w:p>
        </w:tc>
      </w:tr>
      <w:tr w:rsidR="007F46D5" w:rsidRPr="00361F4F" w14:paraId="094B7457" w14:textId="56BAA54C" w:rsidTr="007F46D5">
        <w:tc>
          <w:tcPr>
            <w:tcW w:w="2802" w:type="dxa"/>
          </w:tcPr>
          <w:p w14:paraId="0C36DC9A" w14:textId="6AD926A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Asiaidd</w:t>
            </w:r>
          </w:p>
        </w:tc>
        <w:tc>
          <w:tcPr>
            <w:tcW w:w="1381" w:type="dxa"/>
          </w:tcPr>
          <w:p w14:paraId="2FB9AA0E" w14:textId="44E3DAE1"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5.1%</w:t>
            </w:r>
          </w:p>
        </w:tc>
        <w:tc>
          <w:tcPr>
            <w:tcW w:w="1442" w:type="dxa"/>
          </w:tcPr>
          <w:p w14:paraId="3E670A78" w14:textId="771815E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5.2%</w:t>
            </w:r>
          </w:p>
        </w:tc>
        <w:tc>
          <w:tcPr>
            <w:tcW w:w="1378" w:type="dxa"/>
          </w:tcPr>
          <w:p w14:paraId="509CCFF2" w14:textId="40F1AF00" w:rsidR="00875B1C" w:rsidRPr="000A2104" w:rsidRDefault="00875B1C" w:rsidP="007F46D5">
            <w:pPr>
              <w:spacing w:line="288" w:lineRule="auto"/>
              <w:ind w:right="203"/>
              <w:rPr>
                <w:rFonts w:asciiTheme="minorHAnsi" w:hAnsiTheme="minorHAnsi" w:cstheme="minorHAnsi"/>
                <w:sz w:val="22"/>
                <w:szCs w:val="22"/>
              </w:rPr>
            </w:pPr>
            <w:r>
              <w:rPr>
                <w:rFonts w:asciiTheme="minorHAnsi" w:hAnsiTheme="minorHAnsi" w:cstheme="minorHAnsi"/>
                <w:sz w:val="22"/>
                <w:szCs w:val="22"/>
              </w:rPr>
              <w:t>-0.1%</w:t>
            </w:r>
          </w:p>
        </w:tc>
        <w:tc>
          <w:tcPr>
            <w:tcW w:w="1417" w:type="dxa"/>
          </w:tcPr>
          <w:p w14:paraId="00BDB813" w14:textId="5DA1F00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3.9</w:t>
            </w:r>
          </w:p>
        </w:tc>
        <w:tc>
          <w:tcPr>
            <w:tcW w:w="1418" w:type="dxa"/>
          </w:tcPr>
          <w:p w14:paraId="75B41797" w14:textId="4A03F9B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3.8%</w:t>
            </w:r>
          </w:p>
        </w:tc>
        <w:tc>
          <w:tcPr>
            <w:tcW w:w="1420" w:type="dxa"/>
          </w:tcPr>
          <w:p w14:paraId="516440A8" w14:textId="48A2EE4F"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+0.1%</w:t>
            </w:r>
          </w:p>
        </w:tc>
      </w:tr>
      <w:tr w:rsidR="007F46D5" w:rsidRPr="00361F4F" w14:paraId="03EFF8BE" w14:textId="0E114407" w:rsidTr="007F46D5">
        <w:tc>
          <w:tcPr>
            <w:tcW w:w="2802" w:type="dxa"/>
          </w:tcPr>
          <w:p w14:paraId="2EBAF35E" w14:textId="2D8E028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Du</w:t>
            </w:r>
          </w:p>
        </w:tc>
        <w:tc>
          <w:tcPr>
            <w:tcW w:w="1381" w:type="dxa"/>
          </w:tcPr>
          <w:p w14:paraId="5517203F" w14:textId="0F9CE0D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2.6%</w:t>
            </w:r>
          </w:p>
        </w:tc>
        <w:tc>
          <w:tcPr>
            <w:tcW w:w="1442" w:type="dxa"/>
          </w:tcPr>
          <w:p w14:paraId="1140231A" w14:textId="553D14B5"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2.4%</w:t>
            </w:r>
          </w:p>
        </w:tc>
        <w:tc>
          <w:tcPr>
            <w:tcW w:w="1378" w:type="dxa"/>
          </w:tcPr>
          <w:p w14:paraId="47354E4D" w14:textId="04E3E41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+0.2%</w:t>
            </w:r>
          </w:p>
        </w:tc>
        <w:tc>
          <w:tcPr>
            <w:tcW w:w="1417" w:type="dxa"/>
          </w:tcPr>
          <w:p w14:paraId="733CF0D4" w14:textId="478C6E1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1.3</w:t>
            </w:r>
          </w:p>
        </w:tc>
        <w:tc>
          <w:tcPr>
            <w:tcW w:w="1418" w:type="dxa"/>
          </w:tcPr>
          <w:p w14:paraId="47FD0BFE" w14:textId="4D69F5E2"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1.3%</w:t>
            </w:r>
          </w:p>
        </w:tc>
        <w:tc>
          <w:tcPr>
            <w:tcW w:w="1420" w:type="dxa"/>
          </w:tcPr>
          <w:p w14:paraId="476B6F99" w14:textId="444C97D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2405342B" w14:textId="7FA51D1D" w:rsidTr="007F46D5">
        <w:tc>
          <w:tcPr>
            <w:tcW w:w="2802" w:type="dxa"/>
          </w:tcPr>
          <w:p w14:paraId="28265117" w14:textId="0D1E2BE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Cymysg</w:t>
            </w:r>
          </w:p>
        </w:tc>
        <w:tc>
          <w:tcPr>
            <w:tcW w:w="1381" w:type="dxa"/>
          </w:tcPr>
          <w:p w14:paraId="61019E72" w14:textId="19F4438E"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3.4%</w:t>
            </w:r>
          </w:p>
        </w:tc>
        <w:tc>
          <w:tcPr>
            <w:tcW w:w="1442" w:type="dxa"/>
          </w:tcPr>
          <w:p w14:paraId="69951B6C" w14:textId="58A27E8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3.0%</w:t>
            </w:r>
          </w:p>
        </w:tc>
        <w:tc>
          <w:tcPr>
            <w:tcW w:w="1378" w:type="dxa"/>
          </w:tcPr>
          <w:p w14:paraId="09915690" w14:textId="0D59120A"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+0.4%</w:t>
            </w:r>
          </w:p>
        </w:tc>
        <w:tc>
          <w:tcPr>
            <w:tcW w:w="1417" w:type="dxa"/>
          </w:tcPr>
          <w:p w14:paraId="16285302" w14:textId="6F4C346B"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2.6</w:t>
            </w:r>
          </w:p>
        </w:tc>
        <w:tc>
          <w:tcPr>
            <w:tcW w:w="1418" w:type="dxa"/>
          </w:tcPr>
          <w:p w14:paraId="190FD894" w14:textId="35DED8D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2.6%</w:t>
            </w:r>
          </w:p>
        </w:tc>
        <w:tc>
          <w:tcPr>
            <w:tcW w:w="1420" w:type="dxa"/>
          </w:tcPr>
          <w:p w14:paraId="7C5AEE3F" w14:textId="1F142AC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46A07F0B" w14:textId="77777777" w:rsidTr="007F46D5">
        <w:tc>
          <w:tcPr>
            <w:tcW w:w="2802" w:type="dxa"/>
          </w:tcPr>
          <w:p w14:paraId="0996F886" w14:textId="50A4E429" w:rsidR="00875B1C" w:rsidRPr="000A2104" w:rsidRDefault="00875B1C" w:rsidP="007F46D5">
            <w:pPr>
              <w:spacing w:line="288" w:lineRule="auto"/>
              <w:ind w:right="-135"/>
              <w:rPr>
                <w:rFonts w:asciiTheme="minorHAnsi" w:hAnsiTheme="minorHAnsi" w:cstheme="minorHAnsi"/>
                <w:sz w:val="22"/>
                <w:szCs w:val="22"/>
              </w:rPr>
            </w:pPr>
            <w:r>
              <w:rPr>
                <w:rFonts w:asciiTheme="minorHAnsi" w:hAnsiTheme="minorHAnsi" w:cstheme="minorHAnsi"/>
                <w:sz w:val="22"/>
                <w:szCs w:val="22"/>
              </w:rPr>
              <w:t>Grŵp ethnig arall</w:t>
            </w:r>
          </w:p>
        </w:tc>
        <w:tc>
          <w:tcPr>
            <w:tcW w:w="1381" w:type="dxa"/>
          </w:tcPr>
          <w:p w14:paraId="7FC8DDFB" w14:textId="1F5F13D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42" w:type="dxa"/>
          </w:tcPr>
          <w:p w14:paraId="57F8D3F4" w14:textId="70E554D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378" w:type="dxa"/>
          </w:tcPr>
          <w:p w14:paraId="7FE81586" w14:textId="71A9559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17" w:type="dxa"/>
          </w:tcPr>
          <w:p w14:paraId="058EA660" w14:textId="319BAF0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0.7</w:t>
            </w:r>
          </w:p>
        </w:tc>
        <w:tc>
          <w:tcPr>
            <w:tcW w:w="1418" w:type="dxa"/>
          </w:tcPr>
          <w:p w14:paraId="4C916B8B" w14:textId="79FD447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0.7%</w:t>
            </w:r>
          </w:p>
        </w:tc>
        <w:tc>
          <w:tcPr>
            <w:tcW w:w="1420" w:type="dxa"/>
          </w:tcPr>
          <w:p w14:paraId="01D795F5" w14:textId="3E5583A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6AC6592C" w14:textId="77777777" w:rsidTr="007F46D5">
        <w:tc>
          <w:tcPr>
            <w:tcW w:w="2802" w:type="dxa"/>
          </w:tcPr>
          <w:p w14:paraId="07BD23DA" w14:textId="4CCFE97B"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Heb ei ddatgan</w:t>
            </w:r>
          </w:p>
        </w:tc>
        <w:tc>
          <w:tcPr>
            <w:tcW w:w="1381" w:type="dxa"/>
          </w:tcPr>
          <w:p w14:paraId="7E1524CE" w14:textId="69E837B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3.5%</w:t>
            </w:r>
          </w:p>
        </w:tc>
        <w:tc>
          <w:tcPr>
            <w:tcW w:w="1442" w:type="dxa"/>
          </w:tcPr>
          <w:p w14:paraId="0C31DF09" w14:textId="4B99261B"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3.5%</w:t>
            </w:r>
          </w:p>
        </w:tc>
        <w:tc>
          <w:tcPr>
            <w:tcW w:w="1378" w:type="dxa"/>
          </w:tcPr>
          <w:p w14:paraId="70461AD5" w14:textId="26129404"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17" w:type="dxa"/>
          </w:tcPr>
          <w:p w14:paraId="4C8050EB" w14:textId="6C3C5B35"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18" w:type="dxa"/>
          </w:tcPr>
          <w:p w14:paraId="71AD24CE" w14:textId="0D2D3D5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20" w:type="dxa"/>
          </w:tcPr>
          <w:p w14:paraId="1A69E016" w14:textId="62D6044F"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3F9414B6" w14:textId="77777777" w:rsidTr="007F46D5">
        <w:tc>
          <w:tcPr>
            <w:tcW w:w="2802" w:type="dxa"/>
          </w:tcPr>
          <w:p w14:paraId="4B041F80" w14:textId="09B0005E" w:rsidR="00875B1C" w:rsidRPr="000A2104" w:rsidRDefault="00875B1C" w:rsidP="007F46D5">
            <w:pPr>
              <w:spacing w:line="288" w:lineRule="auto"/>
              <w:ind w:right="-419"/>
              <w:rPr>
                <w:rFonts w:asciiTheme="minorHAnsi" w:hAnsiTheme="minorHAnsi" w:cstheme="minorHAnsi"/>
                <w:sz w:val="22"/>
                <w:szCs w:val="22"/>
              </w:rPr>
            </w:pPr>
            <w:r>
              <w:rPr>
                <w:rFonts w:asciiTheme="minorHAnsi" w:hAnsiTheme="minorHAnsi" w:cstheme="minorHAnsi"/>
                <w:sz w:val="22"/>
                <w:szCs w:val="22"/>
              </w:rPr>
              <w:t>**Cyfanswm Cynrychiolaeth EM</w:t>
            </w:r>
          </w:p>
        </w:tc>
        <w:tc>
          <w:tcPr>
            <w:tcW w:w="1381" w:type="dxa"/>
          </w:tcPr>
          <w:p w14:paraId="7839500E" w14:textId="2446D33A"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11.1%</w:t>
            </w:r>
          </w:p>
        </w:tc>
        <w:tc>
          <w:tcPr>
            <w:tcW w:w="1442" w:type="dxa"/>
          </w:tcPr>
          <w:p w14:paraId="49C13221" w14:textId="3AFDBD2C"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10.6%</w:t>
            </w:r>
          </w:p>
        </w:tc>
        <w:tc>
          <w:tcPr>
            <w:tcW w:w="1378" w:type="dxa"/>
          </w:tcPr>
          <w:p w14:paraId="13ACFE5F" w14:textId="45ED1A6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+0.5%</w:t>
            </w:r>
          </w:p>
        </w:tc>
        <w:tc>
          <w:tcPr>
            <w:tcW w:w="1417" w:type="dxa"/>
          </w:tcPr>
          <w:p w14:paraId="6EA748F1" w14:textId="4B5524A5"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8.5</w:t>
            </w:r>
          </w:p>
        </w:tc>
        <w:tc>
          <w:tcPr>
            <w:tcW w:w="1418" w:type="dxa"/>
          </w:tcPr>
          <w:p w14:paraId="22A63BDD" w14:textId="7322CA5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8.4%</w:t>
            </w:r>
          </w:p>
        </w:tc>
        <w:tc>
          <w:tcPr>
            <w:tcW w:w="1420" w:type="dxa"/>
          </w:tcPr>
          <w:p w14:paraId="5E535FEE" w14:textId="2F9F320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+0.1%</w:t>
            </w:r>
          </w:p>
        </w:tc>
      </w:tr>
    </w:tbl>
    <w:p w14:paraId="0212EA27" w14:textId="27D6B073" w:rsidR="00875B1C" w:rsidRPr="000A2104" w:rsidRDefault="00875B1C" w:rsidP="00B174A1">
      <w:pPr>
        <w:shd w:val="clear" w:color="auto" w:fill="FFFFFF"/>
        <w:spacing w:after="75"/>
        <w:rPr>
          <w:rFonts w:asciiTheme="minorHAnsi" w:hAnsiTheme="minorHAnsi" w:cstheme="minorHAnsi"/>
          <w:color w:val="0B0C0C"/>
          <w:sz w:val="22"/>
          <w:szCs w:val="22"/>
        </w:rPr>
      </w:pPr>
      <w:r>
        <w:rPr>
          <w:rFonts w:asciiTheme="minorHAnsi" w:hAnsiTheme="minorHAnsi" w:cstheme="minorHAnsi"/>
          <w:color w:val="0B0C0C"/>
          <w:sz w:val="22"/>
          <w:szCs w:val="22"/>
        </w:rPr>
        <w:t>** yn eithrio'r grŵp heb ei ddatgan</w:t>
      </w:r>
    </w:p>
    <w:p w14:paraId="5FE8B492" w14:textId="59611C17" w:rsidR="00875B1C" w:rsidRPr="00533E48" w:rsidRDefault="00875B1C" w:rsidP="00D80BB4">
      <w:pPr>
        <w:shd w:val="clear" w:color="auto" w:fill="FFFFFF"/>
        <w:spacing w:after="75"/>
        <w:rPr>
          <w:rFonts w:asciiTheme="minorHAnsi" w:hAnsiTheme="minorHAnsi" w:cstheme="minorHAnsi"/>
          <w:color w:val="0B0C0C"/>
          <w:sz w:val="22"/>
          <w:szCs w:val="22"/>
        </w:rPr>
      </w:pPr>
      <w:bookmarkStart w:id="8" w:name="_Hlk156243957"/>
      <w:r>
        <w:rPr>
          <w:rFonts w:asciiTheme="minorHAnsi" w:hAnsiTheme="minorHAnsi" w:cstheme="minorHAnsi"/>
          <w:color w:val="0B0C0C"/>
          <w:sz w:val="22"/>
          <w:szCs w:val="22"/>
        </w:rPr>
        <w:t>Fel y dangosir yn nhabl 3, yn gyffredinol, mae cynrychiolaeth swyddogion lleiafrifoedd ethnig yn BTP (11.1%) wedi cynyddu 0.5% ac mae'n parhau i fod yn uwch na chynrychiolaeth swyddogion gyfartalog yn lluoedd y Swyddfa Gartref, (8.5%)</w:t>
      </w:r>
      <w:r>
        <w:rPr>
          <w:rStyle w:val="FootnoteReference"/>
          <w:rFonts w:asciiTheme="minorHAnsi" w:hAnsiTheme="minorHAnsi" w:cstheme="minorHAnsi"/>
          <w:color w:val="0B0C0C"/>
          <w:sz w:val="22"/>
          <w:szCs w:val="22"/>
        </w:rPr>
        <w:footnoteReference w:id="2"/>
      </w:r>
    </w:p>
    <w:p w14:paraId="7D643068" w14:textId="4947B5DF" w:rsidR="00875B1C" w:rsidRDefault="00875B1C" w:rsidP="00D80BB4">
      <w:pPr>
        <w:shd w:val="clear" w:color="auto" w:fill="FFFFFF"/>
        <w:spacing w:after="75"/>
        <w:rPr>
          <w:rFonts w:asciiTheme="minorHAnsi" w:hAnsiTheme="minorHAnsi" w:cstheme="minorHAnsi"/>
          <w:color w:val="0B0C0C"/>
          <w:sz w:val="22"/>
          <w:szCs w:val="22"/>
        </w:rPr>
      </w:pPr>
      <w:r>
        <w:rPr>
          <w:rFonts w:asciiTheme="minorHAnsi" w:hAnsiTheme="minorHAnsi" w:cstheme="minorHAnsi"/>
          <w:color w:val="0B0C0C"/>
          <w:sz w:val="22"/>
          <w:szCs w:val="22"/>
        </w:rPr>
        <w:t>O fewn heddluoedd y Swyddfa Gartref, mae cynrychiolaeth lleiafrifoedd ethnig yn uwch ymhlith PCSOs (14%) a Swyddogion Gwirfoddol (12.9%). Adlewyrchir y duedd hon yn BTP, lle mae gan PCSOs 17.5% o gynrychiolaeth lleiafrifoedd ethnig a Chwnstabliaid Gwirfoddol 13.5%.</w:t>
      </w:r>
    </w:p>
    <w:p w14:paraId="5FB73A35" w14:textId="77777777" w:rsidR="00875B1C" w:rsidRPr="00B925E0" w:rsidRDefault="00875B1C" w:rsidP="00D80BB4">
      <w:pPr>
        <w:shd w:val="clear" w:color="auto" w:fill="FFFFFF"/>
        <w:spacing w:after="75"/>
        <w:rPr>
          <w:rFonts w:asciiTheme="minorHAnsi" w:hAnsiTheme="minorHAnsi" w:cstheme="minorHAnsi"/>
          <w:color w:val="0B0C0C"/>
          <w:sz w:val="22"/>
          <w:szCs w:val="22"/>
        </w:rPr>
      </w:pPr>
    </w:p>
    <w:bookmarkEnd w:id="8"/>
    <w:p w14:paraId="1B60381E" w14:textId="3FF00B4F" w:rsidR="00875B1C" w:rsidRPr="00063C45" w:rsidRDefault="00875B1C" w:rsidP="0009231F">
      <w:pPr>
        <w:rPr>
          <w:rFonts w:asciiTheme="minorHAnsi" w:hAnsiTheme="minorHAnsi" w:cstheme="minorHAnsi"/>
          <w:sz w:val="22"/>
          <w:szCs w:val="22"/>
        </w:rPr>
      </w:pPr>
      <w:r>
        <w:rPr>
          <w:rFonts w:asciiTheme="minorHAnsi" w:hAnsiTheme="minorHAnsi" w:cstheme="minorHAnsi"/>
          <w:sz w:val="22"/>
          <w:szCs w:val="22"/>
        </w:rPr>
        <w:t>Tabl 4</w:t>
      </w:r>
    </w:p>
    <w:tbl>
      <w:tblPr>
        <w:tblStyle w:val="TableGrid"/>
        <w:tblW w:w="0" w:type="auto"/>
        <w:tblInd w:w="-5" w:type="dxa"/>
        <w:tblLook w:val="04A0" w:firstRow="1" w:lastRow="0" w:firstColumn="1" w:lastColumn="0" w:noHBand="0" w:noVBand="1"/>
      </w:tblPr>
      <w:tblGrid>
        <w:gridCol w:w="3119"/>
        <w:gridCol w:w="1400"/>
        <w:gridCol w:w="1331"/>
        <w:gridCol w:w="1412"/>
        <w:gridCol w:w="1956"/>
      </w:tblGrid>
      <w:tr w:rsidR="00A03469" w:rsidRPr="00063C45" w14:paraId="69654EDE" w14:textId="30418120" w:rsidTr="000A2104">
        <w:trPr>
          <w:trHeight w:val="416"/>
        </w:trPr>
        <w:tc>
          <w:tcPr>
            <w:tcW w:w="8931" w:type="dxa"/>
            <w:gridSpan w:val="5"/>
            <w:shd w:val="clear" w:color="auto" w:fill="8EAADB" w:themeFill="accent1" w:themeFillTint="99"/>
          </w:tcPr>
          <w:p w14:paraId="5C037354" w14:textId="4083D2A2" w:rsidR="00875B1C" w:rsidRPr="00063C45" w:rsidRDefault="00875B1C" w:rsidP="00E412CC">
            <w:pPr>
              <w:spacing w:line="288" w:lineRule="auto"/>
              <w:ind w:right="567"/>
              <w:jc w:val="center"/>
              <w:rPr>
                <w:rFonts w:ascii="Calibri" w:hAnsi="Calibri" w:cs="Calibri"/>
                <w:b/>
                <w:bCs/>
                <w:color w:val="0D0D0D"/>
              </w:rPr>
            </w:pPr>
            <w:r>
              <w:rPr>
                <w:rFonts w:ascii="Calibri" w:hAnsi="Calibri" w:cs="Calibri"/>
                <w:b/>
                <w:bCs/>
                <w:color w:val="0D0D0D"/>
              </w:rPr>
              <w:t>Cymhariaeth Dadansoddiad Ethnigrwydd Staff</w:t>
            </w:r>
          </w:p>
        </w:tc>
      </w:tr>
      <w:tr w:rsidR="00A03469" w:rsidRPr="00063C45" w14:paraId="2567779A" w14:textId="77777777" w:rsidTr="000A2104">
        <w:tc>
          <w:tcPr>
            <w:tcW w:w="3119" w:type="dxa"/>
          </w:tcPr>
          <w:p w14:paraId="6FDED562" w14:textId="77777777" w:rsidR="00875B1C" w:rsidRPr="000A2104" w:rsidRDefault="00875B1C" w:rsidP="00B01577">
            <w:pPr>
              <w:spacing w:line="288" w:lineRule="auto"/>
              <w:ind w:right="567"/>
              <w:rPr>
                <w:rFonts w:asciiTheme="minorHAnsi" w:hAnsiTheme="minorHAnsi" w:cstheme="minorHAnsi"/>
                <w:sz w:val="22"/>
                <w:szCs w:val="22"/>
              </w:rPr>
            </w:pPr>
          </w:p>
        </w:tc>
        <w:tc>
          <w:tcPr>
            <w:tcW w:w="2731" w:type="dxa"/>
            <w:gridSpan w:val="2"/>
          </w:tcPr>
          <w:p w14:paraId="50514FDC" w14:textId="1E7F0022" w:rsidR="00875B1C" w:rsidRPr="000A2104" w:rsidRDefault="00875B1C" w:rsidP="00E412CC">
            <w:pPr>
              <w:spacing w:line="288" w:lineRule="auto"/>
              <w:ind w:right="567"/>
              <w:jc w:val="center"/>
              <w:rPr>
                <w:rFonts w:asciiTheme="minorHAnsi" w:hAnsiTheme="minorHAnsi" w:cstheme="minorHAnsi"/>
                <w:b/>
                <w:bCs/>
                <w:sz w:val="22"/>
                <w:szCs w:val="22"/>
              </w:rPr>
            </w:pPr>
            <w:r>
              <w:rPr>
                <w:rFonts w:asciiTheme="minorHAnsi" w:hAnsiTheme="minorHAnsi" w:cstheme="minorHAnsi"/>
                <w:b/>
                <w:bCs/>
                <w:sz w:val="22"/>
                <w:szCs w:val="22"/>
              </w:rPr>
              <w:t>2025</w:t>
            </w:r>
          </w:p>
        </w:tc>
        <w:tc>
          <w:tcPr>
            <w:tcW w:w="1412" w:type="dxa"/>
          </w:tcPr>
          <w:p w14:paraId="5A719A44" w14:textId="4A25EE0F" w:rsidR="00875B1C" w:rsidRPr="000A2104" w:rsidRDefault="00875B1C" w:rsidP="00E412CC">
            <w:pPr>
              <w:spacing w:line="288" w:lineRule="auto"/>
              <w:ind w:right="567"/>
              <w:jc w:val="center"/>
              <w:rPr>
                <w:rFonts w:asciiTheme="minorHAnsi" w:hAnsiTheme="minorHAnsi" w:cstheme="minorHAnsi"/>
                <w:b/>
                <w:bCs/>
                <w:sz w:val="22"/>
                <w:szCs w:val="22"/>
              </w:rPr>
            </w:pPr>
            <w:r>
              <w:rPr>
                <w:rFonts w:asciiTheme="minorHAnsi" w:hAnsiTheme="minorHAnsi" w:cstheme="minorHAnsi"/>
                <w:b/>
                <w:bCs/>
                <w:sz w:val="22"/>
                <w:szCs w:val="22"/>
              </w:rPr>
              <w:t>2024</w:t>
            </w:r>
          </w:p>
        </w:tc>
        <w:tc>
          <w:tcPr>
            <w:tcW w:w="1669" w:type="dxa"/>
          </w:tcPr>
          <w:p w14:paraId="5337F965" w14:textId="11D0E874" w:rsidR="00875B1C" w:rsidRPr="007B314B" w:rsidRDefault="00875B1C" w:rsidP="00B01577">
            <w:pPr>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Cymhariaeth</w:t>
            </w:r>
          </w:p>
        </w:tc>
      </w:tr>
      <w:tr w:rsidR="00A03469" w:rsidRPr="00063C45" w14:paraId="5999672A" w14:textId="0B6C3B08" w:rsidTr="000A2104">
        <w:tc>
          <w:tcPr>
            <w:tcW w:w="3119" w:type="dxa"/>
          </w:tcPr>
          <w:p w14:paraId="6E8F9108" w14:textId="793C639A" w:rsidR="00875B1C" w:rsidRPr="0066508E" w:rsidRDefault="00875B1C" w:rsidP="00A03469">
            <w:pPr>
              <w:spacing w:line="288" w:lineRule="auto"/>
              <w:ind w:right="179"/>
              <w:rPr>
                <w:rFonts w:asciiTheme="minorHAnsi" w:hAnsiTheme="minorHAnsi" w:cstheme="minorHAnsi"/>
                <w:b/>
                <w:bCs/>
                <w:sz w:val="22"/>
                <w:szCs w:val="22"/>
              </w:rPr>
            </w:pPr>
            <w:r>
              <w:rPr>
                <w:rFonts w:asciiTheme="minorHAnsi" w:hAnsiTheme="minorHAnsi" w:cstheme="minorHAnsi"/>
                <w:b/>
                <w:bCs/>
                <w:sz w:val="22"/>
                <w:szCs w:val="22"/>
              </w:rPr>
              <w:t>Grŵp Ethnig</w:t>
            </w:r>
          </w:p>
        </w:tc>
        <w:tc>
          <w:tcPr>
            <w:tcW w:w="1400" w:type="dxa"/>
          </w:tcPr>
          <w:p w14:paraId="14BBDFD0" w14:textId="5E4118E5" w:rsidR="00875B1C" w:rsidRPr="0066508E" w:rsidRDefault="00875B1C" w:rsidP="00A03469">
            <w:pPr>
              <w:spacing w:line="288" w:lineRule="auto"/>
              <w:ind w:right="211"/>
              <w:rPr>
                <w:rFonts w:asciiTheme="minorHAnsi" w:hAnsiTheme="minorHAnsi" w:cstheme="minorHAnsi"/>
                <w:b/>
                <w:bCs/>
                <w:sz w:val="22"/>
                <w:szCs w:val="22"/>
              </w:rPr>
            </w:pPr>
            <w:r>
              <w:rPr>
                <w:rFonts w:asciiTheme="minorHAnsi" w:hAnsiTheme="minorHAnsi" w:cstheme="minorHAnsi"/>
                <w:b/>
                <w:bCs/>
                <w:sz w:val="22"/>
                <w:szCs w:val="22"/>
              </w:rPr>
              <w:t>Cyflogedig</w:t>
            </w:r>
          </w:p>
        </w:tc>
        <w:tc>
          <w:tcPr>
            <w:tcW w:w="1331" w:type="dxa"/>
          </w:tcPr>
          <w:p w14:paraId="0685E471" w14:textId="24412E50" w:rsidR="00875B1C" w:rsidRPr="0066508E" w:rsidRDefault="00875B1C" w:rsidP="00B01577">
            <w:pPr>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w:t>
            </w:r>
          </w:p>
        </w:tc>
        <w:tc>
          <w:tcPr>
            <w:tcW w:w="1412" w:type="dxa"/>
          </w:tcPr>
          <w:p w14:paraId="1540CFA1" w14:textId="159F6C08" w:rsidR="00875B1C" w:rsidRPr="0066508E" w:rsidRDefault="00875B1C" w:rsidP="00B01577">
            <w:pPr>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w:t>
            </w:r>
          </w:p>
        </w:tc>
        <w:tc>
          <w:tcPr>
            <w:tcW w:w="1669" w:type="dxa"/>
          </w:tcPr>
          <w:p w14:paraId="52214965" w14:textId="6BF4D279" w:rsidR="00875B1C" w:rsidRPr="0066508E" w:rsidRDefault="00875B1C" w:rsidP="009F7796">
            <w:pPr>
              <w:tabs>
                <w:tab w:val="left" w:pos="1453"/>
              </w:tabs>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 xml:space="preserve">+/-% </w:t>
            </w:r>
          </w:p>
        </w:tc>
      </w:tr>
      <w:tr w:rsidR="00063C45" w:rsidRPr="00063C45" w14:paraId="72E1ED44" w14:textId="4410ED28" w:rsidTr="000A2104">
        <w:tc>
          <w:tcPr>
            <w:tcW w:w="3119" w:type="dxa"/>
          </w:tcPr>
          <w:p w14:paraId="6D17A539" w14:textId="6A604B0C"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Gwyn</w:t>
            </w:r>
          </w:p>
        </w:tc>
        <w:tc>
          <w:tcPr>
            <w:tcW w:w="1400" w:type="dxa"/>
          </w:tcPr>
          <w:p w14:paraId="3F2A7C49" w14:textId="5E192990"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1391</w:t>
            </w:r>
          </w:p>
        </w:tc>
        <w:tc>
          <w:tcPr>
            <w:tcW w:w="1331" w:type="dxa"/>
          </w:tcPr>
          <w:p w14:paraId="5BEECAAB" w14:textId="412F09EB"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73.3</w:t>
            </w:r>
          </w:p>
        </w:tc>
        <w:tc>
          <w:tcPr>
            <w:tcW w:w="1412" w:type="dxa"/>
          </w:tcPr>
          <w:p w14:paraId="67B12DE0" w14:textId="5F736B66"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73.8</w:t>
            </w:r>
          </w:p>
        </w:tc>
        <w:tc>
          <w:tcPr>
            <w:tcW w:w="1669" w:type="dxa"/>
          </w:tcPr>
          <w:p w14:paraId="2025C251" w14:textId="40B18BED"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 xml:space="preserve">-0.5% </w:t>
            </w:r>
          </w:p>
        </w:tc>
      </w:tr>
      <w:tr w:rsidR="00063C45" w:rsidRPr="00063C45" w14:paraId="3D619CAA" w14:textId="0617E6A1" w:rsidTr="000A2104">
        <w:tc>
          <w:tcPr>
            <w:tcW w:w="3119" w:type="dxa"/>
          </w:tcPr>
          <w:p w14:paraId="6058402A" w14:textId="6C18A114"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Asiaidd</w:t>
            </w:r>
          </w:p>
        </w:tc>
        <w:tc>
          <w:tcPr>
            <w:tcW w:w="1400" w:type="dxa"/>
          </w:tcPr>
          <w:p w14:paraId="34A26BD7" w14:textId="3CE2D384"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259</w:t>
            </w:r>
          </w:p>
        </w:tc>
        <w:tc>
          <w:tcPr>
            <w:tcW w:w="1331" w:type="dxa"/>
          </w:tcPr>
          <w:p w14:paraId="560FF61D" w14:textId="59E5D9D8"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13.6</w:t>
            </w:r>
          </w:p>
        </w:tc>
        <w:tc>
          <w:tcPr>
            <w:tcW w:w="1412" w:type="dxa"/>
          </w:tcPr>
          <w:p w14:paraId="2E22D5DF" w14:textId="202DE78D"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13.5</w:t>
            </w:r>
          </w:p>
        </w:tc>
        <w:tc>
          <w:tcPr>
            <w:tcW w:w="1669" w:type="dxa"/>
          </w:tcPr>
          <w:p w14:paraId="7F9ED6AA" w14:textId="4235EF4C" w:rsidR="00875B1C" w:rsidRPr="000A2104" w:rsidRDefault="00875B1C" w:rsidP="00063C45">
            <w:pPr>
              <w:spacing w:line="288" w:lineRule="auto"/>
              <w:ind w:right="567"/>
              <w:rPr>
                <w:rFonts w:asciiTheme="minorHAnsi" w:hAnsiTheme="minorHAnsi" w:cstheme="minorHAnsi"/>
                <w:sz w:val="22"/>
                <w:szCs w:val="22"/>
              </w:rPr>
            </w:pPr>
          </w:p>
        </w:tc>
      </w:tr>
      <w:tr w:rsidR="00063C45" w:rsidRPr="00063C45" w14:paraId="791BC596" w14:textId="0C7389D6" w:rsidTr="000A2104">
        <w:tc>
          <w:tcPr>
            <w:tcW w:w="3119" w:type="dxa"/>
          </w:tcPr>
          <w:p w14:paraId="64C3EF56" w14:textId="44F43B1F"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Du</w:t>
            </w:r>
          </w:p>
        </w:tc>
        <w:tc>
          <w:tcPr>
            <w:tcW w:w="1400" w:type="dxa"/>
          </w:tcPr>
          <w:p w14:paraId="4BC19E51" w14:textId="1E90A848"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126</w:t>
            </w:r>
          </w:p>
        </w:tc>
        <w:tc>
          <w:tcPr>
            <w:tcW w:w="1331" w:type="dxa"/>
          </w:tcPr>
          <w:p w14:paraId="5DE36EBA" w14:textId="4ADE52E7"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6.6</w:t>
            </w:r>
          </w:p>
        </w:tc>
        <w:tc>
          <w:tcPr>
            <w:tcW w:w="1412" w:type="dxa"/>
          </w:tcPr>
          <w:p w14:paraId="3474F074" w14:textId="010E1332"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6.7</w:t>
            </w:r>
          </w:p>
        </w:tc>
        <w:tc>
          <w:tcPr>
            <w:tcW w:w="1669" w:type="dxa"/>
          </w:tcPr>
          <w:p w14:paraId="4D65E641" w14:textId="79DF78EB" w:rsidR="00875B1C" w:rsidRPr="000A2104" w:rsidRDefault="00875B1C" w:rsidP="00063C45">
            <w:pPr>
              <w:spacing w:line="288" w:lineRule="auto"/>
              <w:ind w:right="567"/>
              <w:rPr>
                <w:rFonts w:asciiTheme="minorHAnsi" w:hAnsiTheme="minorHAnsi" w:cstheme="minorHAnsi"/>
                <w:sz w:val="22"/>
                <w:szCs w:val="22"/>
              </w:rPr>
            </w:pPr>
          </w:p>
        </w:tc>
      </w:tr>
      <w:tr w:rsidR="00063C45" w:rsidRPr="00063C45" w14:paraId="23A79B6D" w14:textId="0471ED37" w:rsidTr="000A2104">
        <w:tc>
          <w:tcPr>
            <w:tcW w:w="3119" w:type="dxa"/>
          </w:tcPr>
          <w:p w14:paraId="3977FA89" w14:textId="747745B2"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Cymysg</w:t>
            </w:r>
          </w:p>
        </w:tc>
        <w:tc>
          <w:tcPr>
            <w:tcW w:w="1400" w:type="dxa"/>
          </w:tcPr>
          <w:p w14:paraId="4AD33B1A" w14:textId="172737DD"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69</w:t>
            </w:r>
          </w:p>
        </w:tc>
        <w:tc>
          <w:tcPr>
            <w:tcW w:w="1331" w:type="dxa"/>
          </w:tcPr>
          <w:p w14:paraId="248F2C6A" w14:textId="0148F4B5"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3.6</w:t>
            </w:r>
          </w:p>
        </w:tc>
        <w:tc>
          <w:tcPr>
            <w:tcW w:w="1412" w:type="dxa"/>
          </w:tcPr>
          <w:p w14:paraId="07B984CE" w14:textId="57FD046B"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3.7</w:t>
            </w:r>
          </w:p>
        </w:tc>
        <w:tc>
          <w:tcPr>
            <w:tcW w:w="1669" w:type="dxa"/>
          </w:tcPr>
          <w:p w14:paraId="649B5B2F" w14:textId="2B4CF75F"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color w:val="0070C0"/>
                <w:sz w:val="22"/>
                <w:szCs w:val="22"/>
              </w:rPr>
              <w:t xml:space="preserve"> </w:t>
            </w:r>
            <w:r>
              <w:rPr>
                <w:rFonts w:asciiTheme="minorHAnsi" w:hAnsiTheme="minorHAnsi" w:cstheme="minorHAnsi"/>
                <w:sz w:val="22"/>
                <w:szCs w:val="22"/>
              </w:rPr>
              <w:t xml:space="preserve">-0.1% </w:t>
            </w:r>
          </w:p>
        </w:tc>
      </w:tr>
      <w:tr w:rsidR="00063C45" w:rsidRPr="00361F4F" w14:paraId="488BC1CC" w14:textId="6B302290" w:rsidTr="000A2104">
        <w:tc>
          <w:tcPr>
            <w:tcW w:w="3119" w:type="dxa"/>
          </w:tcPr>
          <w:p w14:paraId="700271EC" w14:textId="41270A82"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Heb ei ddatgan</w:t>
            </w:r>
          </w:p>
        </w:tc>
        <w:tc>
          <w:tcPr>
            <w:tcW w:w="1400" w:type="dxa"/>
          </w:tcPr>
          <w:p w14:paraId="28D955F5" w14:textId="7678B5A0" w:rsidR="00875B1C" w:rsidRPr="000A2104" w:rsidRDefault="00875B1C" w:rsidP="00063C45">
            <w:pPr>
              <w:spacing w:line="288" w:lineRule="auto"/>
              <w:ind w:right="567"/>
              <w:rPr>
                <w:rFonts w:asciiTheme="minorHAnsi" w:hAnsiTheme="minorHAnsi" w:cstheme="minorHAnsi"/>
                <w:sz w:val="22"/>
                <w:szCs w:val="22"/>
              </w:rPr>
            </w:pPr>
          </w:p>
        </w:tc>
        <w:tc>
          <w:tcPr>
            <w:tcW w:w="1331" w:type="dxa"/>
          </w:tcPr>
          <w:p w14:paraId="34C36F26" w14:textId="4287CB1C"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2.8</w:t>
            </w:r>
          </w:p>
        </w:tc>
        <w:tc>
          <w:tcPr>
            <w:tcW w:w="1412" w:type="dxa"/>
          </w:tcPr>
          <w:p w14:paraId="77675DB1" w14:textId="1F9E39EC"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2.4</w:t>
            </w:r>
          </w:p>
        </w:tc>
        <w:tc>
          <w:tcPr>
            <w:tcW w:w="1669" w:type="dxa"/>
          </w:tcPr>
          <w:p w14:paraId="7DB563C9" w14:textId="42BACF07" w:rsidR="00875B1C" w:rsidRPr="000A2104" w:rsidRDefault="00875B1C" w:rsidP="00063C45">
            <w:pPr>
              <w:spacing w:line="288" w:lineRule="auto"/>
              <w:ind w:right="567"/>
              <w:rPr>
                <w:rFonts w:asciiTheme="minorHAnsi" w:hAnsiTheme="minorHAnsi" w:cstheme="minorHAnsi"/>
                <w:color w:val="0070C0"/>
                <w:sz w:val="22"/>
                <w:szCs w:val="22"/>
              </w:rPr>
            </w:pPr>
            <w:r>
              <w:rPr>
                <w:rFonts w:asciiTheme="minorHAnsi" w:hAnsiTheme="minorHAnsi" w:cstheme="minorHAnsi"/>
                <w:sz w:val="22"/>
                <w:szCs w:val="22"/>
              </w:rPr>
              <w:t xml:space="preserve">+0.4% </w:t>
            </w:r>
          </w:p>
        </w:tc>
      </w:tr>
      <w:tr w:rsidR="000A2104" w:rsidRPr="00361F4F" w14:paraId="59AD8FBC" w14:textId="77777777" w:rsidTr="000A2104">
        <w:tc>
          <w:tcPr>
            <w:tcW w:w="3119" w:type="dxa"/>
          </w:tcPr>
          <w:p w14:paraId="7EC372A0" w14:textId="6DB0C56E" w:rsidR="00875B1C" w:rsidRPr="000A2104" w:rsidRDefault="00875B1C" w:rsidP="000A2104">
            <w:pPr>
              <w:spacing w:line="288" w:lineRule="auto"/>
              <w:ind w:left="720" w:right="567" w:hanging="720"/>
              <w:rPr>
                <w:rFonts w:asciiTheme="minorHAnsi" w:hAnsiTheme="minorHAnsi" w:cstheme="minorHAnsi"/>
                <w:sz w:val="22"/>
                <w:szCs w:val="22"/>
              </w:rPr>
            </w:pPr>
            <w:r>
              <w:rPr>
                <w:rFonts w:asciiTheme="minorHAnsi" w:hAnsiTheme="minorHAnsi" w:cstheme="minorHAnsi"/>
                <w:sz w:val="22"/>
                <w:szCs w:val="22"/>
              </w:rPr>
              <w:lastRenderedPageBreak/>
              <w:t>**Cyfanswm cynrychiolaeth EM</w:t>
            </w:r>
          </w:p>
        </w:tc>
        <w:tc>
          <w:tcPr>
            <w:tcW w:w="1400" w:type="dxa"/>
          </w:tcPr>
          <w:p w14:paraId="2B116B72" w14:textId="77777777" w:rsidR="00875B1C" w:rsidRPr="000A2104" w:rsidRDefault="00875B1C" w:rsidP="00063C45">
            <w:pPr>
              <w:spacing w:line="288" w:lineRule="auto"/>
              <w:ind w:right="567"/>
              <w:rPr>
                <w:rFonts w:asciiTheme="minorHAnsi" w:hAnsiTheme="minorHAnsi" w:cstheme="minorHAnsi"/>
                <w:sz w:val="22"/>
                <w:szCs w:val="22"/>
              </w:rPr>
            </w:pPr>
          </w:p>
        </w:tc>
        <w:tc>
          <w:tcPr>
            <w:tcW w:w="1331" w:type="dxa"/>
          </w:tcPr>
          <w:p w14:paraId="5653D00D" w14:textId="151B89F4"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23.8%</w:t>
            </w:r>
          </w:p>
        </w:tc>
        <w:tc>
          <w:tcPr>
            <w:tcW w:w="1412" w:type="dxa"/>
          </w:tcPr>
          <w:p w14:paraId="6861622E" w14:textId="0CBBF463"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23.9%</w:t>
            </w:r>
          </w:p>
        </w:tc>
        <w:tc>
          <w:tcPr>
            <w:tcW w:w="1669" w:type="dxa"/>
          </w:tcPr>
          <w:p w14:paraId="7B006848" w14:textId="77777777" w:rsidR="00875B1C" w:rsidRPr="000A2104" w:rsidRDefault="00875B1C" w:rsidP="00063C45">
            <w:pPr>
              <w:spacing w:line="288" w:lineRule="auto"/>
              <w:ind w:right="567"/>
              <w:rPr>
                <w:rFonts w:asciiTheme="minorHAnsi" w:hAnsiTheme="minorHAnsi" w:cstheme="minorHAnsi"/>
                <w:sz w:val="22"/>
                <w:szCs w:val="22"/>
              </w:rPr>
            </w:pPr>
          </w:p>
        </w:tc>
      </w:tr>
    </w:tbl>
    <w:p w14:paraId="1D5F0734" w14:textId="663ECEC4" w:rsidR="00875B1C" w:rsidRPr="000A2104" w:rsidRDefault="00875B1C" w:rsidP="0009231F">
      <w:pPr>
        <w:rPr>
          <w:rFonts w:ascii="Calibri" w:hAnsi="Calibri" w:cs="Calibri"/>
          <w:sz w:val="22"/>
          <w:szCs w:val="22"/>
        </w:rPr>
      </w:pPr>
      <w:r>
        <w:rPr>
          <w:rFonts w:ascii="Calibri" w:hAnsi="Calibri" w:cs="Calibri"/>
          <w:sz w:val="22"/>
          <w:szCs w:val="22"/>
        </w:rPr>
        <w:t>** yn eithrio'r grŵp heb ei ddatgan</w:t>
      </w:r>
    </w:p>
    <w:p w14:paraId="70C3E668" w14:textId="3FC8593D" w:rsidR="00875B1C" w:rsidRPr="0066508E" w:rsidRDefault="00875B1C" w:rsidP="0009231F">
      <w:pPr>
        <w:rPr>
          <w:rFonts w:asciiTheme="minorHAnsi" w:hAnsiTheme="minorHAnsi" w:cstheme="minorHAnsi"/>
          <w:color w:val="000000" w:themeColor="text1"/>
          <w:sz w:val="22"/>
          <w:szCs w:val="22"/>
        </w:rPr>
      </w:pPr>
      <w:r>
        <w:rPr>
          <w:rFonts w:asciiTheme="minorHAnsi" w:hAnsiTheme="minorHAnsi" w:cstheme="minorHAnsi"/>
          <w:sz w:val="22"/>
          <w:szCs w:val="22"/>
        </w:rPr>
        <w:t xml:space="preserve">Mae cynrychiolaeth lleiafrifoedd ethnig yn uwch o hyd o fewn y grŵp staff (23.8%) o'i gymharu â swyddogion (10.6%). O fewn hyn, mae cynrychiolaeth gweithwyr Du ac Asiaidd wedi cynyddu ychydig, tra bod y grŵp Du a Chymysg wedi lleihau 0.1%. Mae cynrychiolaeth lleiafrifoedd ethnig yn parhau i gymharu'n dda ag Ystadegau'r Gwasanaeth Sifil </w:t>
      </w:r>
      <w:r>
        <w:rPr>
          <w:rStyle w:val="FootnoteReference"/>
          <w:rFonts w:asciiTheme="minorHAnsi" w:hAnsiTheme="minorHAnsi" w:cstheme="minorHAnsi"/>
          <w:sz w:val="22"/>
          <w:szCs w:val="22"/>
        </w:rPr>
        <w:footnoteReference w:id="3"/>
      </w:r>
      <w:r>
        <w:rPr>
          <w:rFonts w:asciiTheme="minorHAnsi" w:hAnsiTheme="minorHAnsi" w:cstheme="minorHAnsi"/>
          <w:sz w:val="22"/>
          <w:szCs w:val="22"/>
        </w:rPr>
        <w:t>sy'n dangos cynrychiolaeth ar 18% (i fyny o 16.6% yn 2024).Yn arbennig, fel gyda swyddogion, rydym wedi gweld cynnydd ymylol yn y rhai sy'n dewis peidio â datgan eu hethnigrwydd.</w:t>
      </w:r>
    </w:p>
    <w:p w14:paraId="374A305F" w14:textId="77777777" w:rsidR="00875B1C" w:rsidRPr="00361F4F" w:rsidRDefault="00875B1C" w:rsidP="0009231F">
      <w:pPr>
        <w:rPr>
          <w:rFonts w:asciiTheme="minorHAnsi" w:hAnsiTheme="minorHAnsi" w:cstheme="minorHAnsi"/>
          <w:color w:val="000000" w:themeColor="text1"/>
          <w:sz w:val="22"/>
          <w:szCs w:val="22"/>
          <w:highlight w:val="yellow"/>
        </w:rPr>
      </w:pPr>
    </w:p>
    <w:p w14:paraId="5D2DC60F" w14:textId="77777777" w:rsidR="00875B1C" w:rsidRPr="00361F4F" w:rsidRDefault="00875B1C" w:rsidP="0009231F">
      <w:pPr>
        <w:rPr>
          <w:color w:val="000000" w:themeColor="text1"/>
          <w:highlight w:val="yellow"/>
        </w:rPr>
      </w:pPr>
    </w:p>
    <w:bookmarkEnd w:id="4"/>
    <w:bookmarkEnd w:id="5"/>
    <w:bookmarkEnd w:id="6"/>
    <w:p w14:paraId="61A7AD7F" w14:textId="7FB0BEE1" w:rsidR="00875B1C" w:rsidRPr="00063C45" w:rsidRDefault="00875B1C" w:rsidP="00B81853">
      <w:pPr>
        <w:spacing w:line="288" w:lineRule="auto"/>
        <w:ind w:right="-45"/>
        <w:jc w:val="both"/>
        <w:rPr>
          <w:rFonts w:ascii="Calibri" w:hAnsi="Calibri" w:cs="Calibri"/>
          <w:b/>
          <w:bCs/>
          <w:color w:val="0D0D0D"/>
          <w:sz w:val="28"/>
          <w:szCs w:val="28"/>
        </w:rPr>
      </w:pPr>
      <w:r>
        <w:rPr>
          <w:rFonts w:ascii="Calibri" w:hAnsi="Calibri" w:cs="Calibri"/>
          <w:b/>
          <w:bCs/>
          <w:color w:val="0D0D0D"/>
          <w:sz w:val="28"/>
          <w:szCs w:val="28"/>
        </w:rPr>
        <w:t>Bwlch cyflog ethnigrwydd cymedrig a chanolrifol - pob gweithiwr</w:t>
      </w:r>
    </w:p>
    <w:p w14:paraId="7CB6D606" w14:textId="2CC7179F" w:rsidR="00875B1C" w:rsidRPr="00063C45" w:rsidRDefault="00875B1C" w:rsidP="005E5A6C">
      <w:pPr>
        <w:spacing w:line="288" w:lineRule="auto"/>
        <w:ind w:right="-45"/>
        <w:jc w:val="both"/>
        <w:rPr>
          <w:rFonts w:asciiTheme="minorHAnsi" w:hAnsiTheme="minorHAnsi" w:cstheme="minorHAnsi"/>
          <w:sz w:val="22"/>
          <w:szCs w:val="22"/>
        </w:rPr>
      </w:pPr>
      <w:r>
        <w:rPr>
          <w:rFonts w:ascii="Calibri" w:hAnsi="Calibri" w:cs="Calibri"/>
          <w:color w:val="0D0D0D"/>
          <w:sz w:val="22"/>
          <w:szCs w:val="22"/>
        </w:rPr>
        <w:t xml:space="preserve">Tabl 5 </w:t>
      </w:r>
    </w:p>
    <w:tbl>
      <w:tblPr>
        <w:tblW w:w="10627" w:type="dxa"/>
        <w:tblLook w:val="04A0" w:firstRow="1" w:lastRow="0" w:firstColumn="1" w:lastColumn="0" w:noHBand="0" w:noVBand="1"/>
      </w:tblPr>
      <w:tblGrid>
        <w:gridCol w:w="2831"/>
        <w:gridCol w:w="993"/>
        <w:gridCol w:w="968"/>
        <w:gridCol w:w="890"/>
        <w:gridCol w:w="977"/>
        <w:gridCol w:w="833"/>
        <w:gridCol w:w="985"/>
        <w:gridCol w:w="1016"/>
        <w:gridCol w:w="1134"/>
      </w:tblGrid>
      <w:tr w:rsidR="00F13E20" w:rsidRPr="00063C45" w14:paraId="11AB3A2C" w14:textId="02ADE71D" w:rsidTr="005E5A6C">
        <w:trPr>
          <w:trHeight w:val="290"/>
        </w:trPr>
        <w:tc>
          <w:tcPr>
            <w:tcW w:w="283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89DC5C" w14:textId="7765A388" w:rsidR="00875B1C" w:rsidRPr="00063C45" w:rsidRDefault="00875B1C" w:rsidP="005E5A6C">
            <w:pPr>
              <w:spacing w:before="120" w:after="120"/>
              <w:ind w:left="425"/>
              <w:rPr>
                <w:rFonts w:ascii="Calibri" w:hAnsi="Calibri" w:cs="Calibri"/>
                <w:b/>
                <w:bCs/>
                <w:color w:val="000000"/>
              </w:rPr>
            </w:pPr>
            <w:r>
              <w:rPr>
                <w:rFonts w:ascii="Calibri" w:hAnsi="Calibri" w:cs="Calibri"/>
                <w:b/>
                <w:bCs/>
                <w:color w:val="000000"/>
                <w:sz w:val="22"/>
                <w:szCs w:val="22"/>
              </w:rPr>
              <w:t>Cyfartaledd</w:t>
            </w:r>
          </w:p>
        </w:tc>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D796C1" w14:textId="30F5C551"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Gwyn</w:t>
            </w:r>
          </w:p>
        </w:tc>
        <w:tc>
          <w:tcPr>
            <w:tcW w:w="984" w:type="dxa"/>
            <w:tcBorders>
              <w:top w:val="single" w:sz="4" w:space="0" w:color="auto"/>
              <w:left w:val="single" w:sz="4" w:space="0" w:color="auto"/>
              <w:bottom w:val="single" w:sz="4" w:space="0" w:color="auto"/>
              <w:right w:val="single" w:sz="4" w:space="0" w:color="auto"/>
            </w:tcBorders>
            <w:shd w:val="clear" w:color="000000" w:fill="B4C6E7"/>
          </w:tcPr>
          <w:p w14:paraId="1FC6C2FC" w14:textId="2E7FC024"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c>
          <w:tcPr>
            <w:tcW w:w="84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FBF4214" w14:textId="738C3BEA"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Asiaidd</w:t>
            </w:r>
          </w:p>
        </w:tc>
        <w:tc>
          <w:tcPr>
            <w:tcW w:w="993" w:type="dxa"/>
            <w:tcBorders>
              <w:top w:val="single" w:sz="4" w:space="0" w:color="auto"/>
              <w:left w:val="single" w:sz="4" w:space="0" w:color="auto"/>
              <w:bottom w:val="single" w:sz="4" w:space="0" w:color="auto"/>
              <w:right w:val="single" w:sz="4" w:space="0" w:color="auto"/>
            </w:tcBorders>
            <w:shd w:val="clear" w:color="000000" w:fill="B4C6E7"/>
          </w:tcPr>
          <w:p w14:paraId="633F44BA" w14:textId="3F6E3FE5"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c>
          <w:tcPr>
            <w:tcW w:w="830" w:type="dxa"/>
            <w:tcBorders>
              <w:top w:val="single" w:sz="4" w:space="0" w:color="auto"/>
              <w:left w:val="single" w:sz="4" w:space="0" w:color="auto"/>
              <w:bottom w:val="single" w:sz="4" w:space="0" w:color="auto"/>
              <w:right w:val="single" w:sz="4" w:space="0" w:color="auto"/>
            </w:tcBorders>
            <w:shd w:val="clear" w:color="000000" w:fill="B4C6E7"/>
            <w:vAlign w:val="center"/>
          </w:tcPr>
          <w:p w14:paraId="384F0ED2" w14:textId="40727FE6"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Du</w:t>
            </w:r>
          </w:p>
        </w:tc>
        <w:tc>
          <w:tcPr>
            <w:tcW w:w="1002" w:type="dxa"/>
            <w:tcBorders>
              <w:top w:val="single" w:sz="4" w:space="0" w:color="auto"/>
              <w:left w:val="single" w:sz="4" w:space="0" w:color="auto"/>
              <w:bottom w:val="single" w:sz="4" w:space="0" w:color="auto"/>
              <w:right w:val="single" w:sz="4" w:space="0" w:color="auto"/>
            </w:tcBorders>
            <w:shd w:val="clear" w:color="000000" w:fill="B4C6E7"/>
          </w:tcPr>
          <w:p w14:paraId="1044854E" w14:textId="03960D5C"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c>
          <w:tcPr>
            <w:tcW w:w="1016"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1756DC8C" w14:textId="571AA768"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Cymysg</w:t>
            </w:r>
          </w:p>
        </w:tc>
        <w:tc>
          <w:tcPr>
            <w:tcW w:w="1134"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7A57B442" w14:textId="2E8B3BBE"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r>
      <w:tr w:rsidR="00AB752B" w:rsidRPr="00063C45" w14:paraId="5688B842" w14:textId="4F4FBD70" w:rsidTr="005E5A6C">
        <w:trPr>
          <w:trHeight w:val="290"/>
        </w:trPr>
        <w:tc>
          <w:tcPr>
            <w:tcW w:w="2831" w:type="dxa"/>
            <w:tcBorders>
              <w:top w:val="single" w:sz="4" w:space="0" w:color="auto"/>
              <w:left w:val="single" w:sz="4" w:space="0" w:color="auto"/>
              <w:bottom w:val="single" w:sz="4" w:space="0" w:color="auto"/>
              <w:right w:val="single" w:sz="4" w:space="0" w:color="auto"/>
            </w:tcBorders>
            <w:noWrap/>
            <w:vAlign w:val="bottom"/>
            <w:hideMark/>
          </w:tcPr>
          <w:p w14:paraId="70E35690" w14:textId="77777777" w:rsidR="00875B1C" w:rsidRPr="00063C45" w:rsidRDefault="00875B1C" w:rsidP="00EF3F24">
            <w:pPr>
              <w:ind w:left="164"/>
              <w:rPr>
                <w:rFonts w:asciiTheme="minorHAnsi" w:hAnsiTheme="minorHAnsi" w:cs="Calibri"/>
                <w:b/>
                <w:bCs/>
                <w:color w:val="000000"/>
              </w:rPr>
            </w:pPr>
            <w:r>
              <w:rPr>
                <w:rFonts w:asciiTheme="minorHAnsi" w:hAnsiTheme="minorHAnsi" w:cs="Calibri"/>
                <w:b/>
                <w:bCs/>
                <w:color w:val="000000"/>
                <w:sz w:val="22"/>
                <w:szCs w:val="22"/>
              </w:rPr>
              <w:t>Cyfradd gymedrig (gyfartalog) fesul awr</w:t>
            </w:r>
          </w:p>
        </w:tc>
        <w:tc>
          <w:tcPr>
            <w:tcW w:w="993" w:type="dxa"/>
            <w:tcBorders>
              <w:top w:val="single" w:sz="4" w:space="0" w:color="auto"/>
              <w:left w:val="single" w:sz="4" w:space="0" w:color="auto"/>
              <w:bottom w:val="single" w:sz="4" w:space="0" w:color="auto"/>
              <w:right w:val="single" w:sz="4" w:space="0" w:color="auto"/>
            </w:tcBorders>
            <w:noWrap/>
            <w:vAlign w:val="center"/>
          </w:tcPr>
          <w:p w14:paraId="0C15FB7D" w14:textId="77777777" w:rsidR="00875B1C" w:rsidRPr="00063C45" w:rsidRDefault="00875B1C" w:rsidP="00EF3F24">
            <w:pPr>
              <w:ind w:firstLine="75"/>
              <w:jc w:val="center"/>
              <w:rPr>
                <w:rFonts w:asciiTheme="minorHAnsi" w:hAnsiTheme="minorHAnsi" w:cs="Calibri"/>
              </w:rPr>
            </w:pPr>
          </w:p>
          <w:p w14:paraId="5C7CD570" w14:textId="4E27AE59" w:rsidR="00875B1C" w:rsidRPr="00063C45" w:rsidRDefault="00875B1C" w:rsidP="00EF3F24">
            <w:pPr>
              <w:ind w:firstLine="75"/>
              <w:jc w:val="center"/>
              <w:rPr>
                <w:rFonts w:asciiTheme="minorHAnsi" w:hAnsiTheme="minorHAnsi" w:cs="Calibri"/>
              </w:rPr>
            </w:pPr>
            <w:r>
              <w:rPr>
                <w:rFonts w:asciiTheme="minorHAnsi" w:hAnsiTheme="minorHAnsi" w:cs="Calibri"/>
                <w:sz w:val="22"/>
                <w:szCs w:val="22"/>
              </w:rPr>
              <w:t>£21.72</w:t>
            </w:r>
          </w:p>
        </w:tc>
        <w:tc>
          <w:tcPr>
            <w:tcW w:w="984" w:type="dxa"/>
            <w:tcBorders>
              <w:top w:val="single" w:sz="4" w:space="0" w:color="auto"/>
              <w:left w:val="single" w:sz="4" w:space="0" w:color="auto"/>
              <w:bottom w:val="single" w:sz="4" w:space="0" w:color="auto"/>
              <w:right w:val="single" w:sz="4" w:space="0" w:color="auto"/>
            </w:tcBorders>
          </w:tcPr>
          <w:p w14:paraId="5E9795ED" w14:textId="77777777" w:rsidR="00875B1C" w:rsidRPr="00063C45" w:rsidRDefault="00875B1C" w:rsidP="00EF3F24">
            <w:pPr>
              <w:ind w:left="362" w:hanging="348"/>
              <w:jc w:val="center"/>
              <w:rPr>
                <w:rFonts w:asciiTheme="minorHAnsi" w:hAnsiTheme="minorHAnsi" w:cs="Calibri"/>
              </w:rPr>
            </w:pPr>
          </w:p>
          <w:p w14:paraId="6C85749C" w14:textId="2C7D9F9E" w:rsidR="00875B1C" w:rsidRPr="00063C45" w:rsidRDefault="00875B1C" w:rsidP="00EF3F24">
            <w:pPr>
              <w:ind w:left="362" w:hanging="348"/>
              <w:jc w:val="center"/>
              <w:rPr>
                <w:rFonts w:asciiTheme="minorHAnsi" w:hAnsiTheme="minorHAnsi" w:cs="Calibri"/>
              </w:rPr>
            </w:pPr>
            <w:r>
              <w:rPr>
                <w:rFonts w:asciiTheme="minorHAnsi" w:hAnsiTheme="minorHAnsi" w:cs="Calibri"/>
                <w:sz w:val="22"/>
                <w:szCs w:val="22"/>
              </w:rPr>
              <w:t>0%</w:t>
            </w:r>
          </w:p>
        </w:tc>
        <w:tc>
          <w:tcPr>
            <w:tcW w:w="84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C14FEBB" w14:textId="0CBD2B8E" w:rsidR="00875B1C" w:rsidRPr="00063C45" w:rsidRDefault="00875B1C" w:rsidP="00EF3F24">
            <w:pPr>
              <w:ind w:left="362" w:hanging="348"/>
              <w:jc w:val="center"/>
              <w:rPr>
                <w:rFonts w:asciiTheme="minorHAnsi" w:hAnsiTheme="minorHAnsi" w:cs="Calibri"/>
              </w:rPr>
            </w:pPr>
            <w:r>
              <w:rPr>
                <w:rFonts w:asciiTheme="minorHAnsi" w:hAnsiTheme="minorHAnsi" w:cs="Calibri"/>
                <w:sz w:val="22"/>
                <w:szCs w:val="22"/>
              </w:rPr>
              <w:t>£21.80</w:t>
            </w:r>
          </w:p>
        </w:tc>
        <w:tc>
          <w:tcPr>
            <w:tcW w:w="993" w:type="dxa"/>
            <w:tcBorders>
              <w:top w:val="single" w:sz="4" w:space="0" w:color="auto"/>
              <w:left w:val="single" w:sz="4" w:space="0" w:color="auto"/>
              <w:bottom w:val="single" w:sz="4" w:space="0" w:color="auto"/>
              <w:right w:val="single" w:sz="4" w:space="0" w:color="auto"/>
            </w:tcBorders>
            <w:shd w:val="clear" w:color="FFFFFF" w:fill="FFFFFF"/>
          </w:tcPr>
          <w:p w14:paraId="218DC960" w14:textId="77777777" w:rsidR="00875B1C" w:rsidRPr="001546CB" w:rsidRDefault="00875B1C" w:rsidP="00EF3F24">
            <w:pPr>
              <w:rPr>
                <w:rFonts w:asciiTheme="minorHAnsi" w:hAnsiTheme="minorHAnsi" w:cs="Calibri"/>
              </w:rPr>
            </w:pPr>
          </w:p>
          <w:p w14:paraId="6221681C" w14:textId="079415B2" w:rsidR="00875B1C" w:rsidRPr="001546CB" w:rsidRDefault="00875B1C" w:rsidP="00EF3F24">
            <w:pPr>
              <w:rPr>
                <w:rFonts w:asciiTheme="minorHAnsi" w:hAnsiTheme="minorHAnsi" w:cs="Calibri"/>
              </w:rPr>
            </w:pPr>
            <w:r>
              <w:rPr>
                <w:rFonts w:asciiTheme="minorHAnsi" w:hAnsiTheme="minorHAnsi" w:cs="Calibri"/>
                <w:sz w:val="22"/>
                <w:szCs w:val="22"/>
              </w:rPr>
              <w:t>-0.08%</w:t>
            </w:r>
          </w:p>
        </w:tc>
        <w:tc>
          <w:tcPr>
            <w:tcW w:w="830" w:type="dxa"/>
            <w:tcBorders>
              <w:top w:val="single" w:sz="4" w:space="0" w:color="auto"/>
              <w:left w:val="single" w:sz="4" w:space="0" w:color="auto"/>
              <w:bottom w:val="single" w:sz="4" w:space="0" w:color="auto"/>
              <w:right w:val="single" w:sz="4" w:space="0" w:color="auto"/>
            </w:tcBorders>
            <w:shd w:val="clear" w:color="FFFFFF" w:fill="FFFFFF"/>
            <w:vAlign w:val="bottom"/>
          </w:tcPr>
          <w:p w14:paraId="0FC8D951" w14:textId="5A20F0D2" w:rsidR="00875B1C" w:rsidRPr="00130EB0" w:rsidRDefault="00875B1C" w:rsidP="00EF3F24">
            <w:pPr>
              <w:rPr>
                <w:rFonts w:asciiTheme="minorHAnsi" w:hAnsiTheme="minorHAnsi" w:cs="Calibri"/>
                <w:b/>
                <w:bCs/>
              </w:rPr>
            </w:pPr>
            <w:r>
              <w:rPr>
                <w:rFonts w:asciiTheme="minorHAnsi" w:hAnsiTheme="minorHAnsi" w:cs="Calibri"/>
                <w:b/>
                <w:bCs/>
                <w:sz w:val="22"/>
                <w:szCs w:val="22"/>
              </w:rPr>
              <w:t xml:space="preserve">£22.31 </w:t>
            </w:r>
          </w:p>
        </w:tc>
        <w:tc>
          <w:tcPr>
            <w:tcW w:w="1002" w:type="dxa"/>
            <w:tcBorders>
              <w:top w:val="single" w:sz="4" w:space="0" w:color="auto"/>
              <w:left w:val="single" w:sz="4" w:space="0" w:color="auto"/>
              <w:bottom w:val="single" w:sz="4" w:space="0" w:color="auto"/>
              <w:right w:val="single" w:sz="4" w:space="0" w:color="auto"/>
            </w:tcBorders>
            <w:shd w:val="clear" w:color="FFFFFF" w:fill="FFFFFF"/>
          </w:tcPr>
          <w:p w14:paraId="7B3CC031" w14:textId="77777777" w:rsidR="00875B1C" w:rsidRPr="00063C45" w:rsidRDefault="00875B1C" w:rsidP="00EF3F24">
            <w:pPr>
              <w:rPr>
                <w:rFonts w:asciiTheme="minorHAnsi" w:hAnsiTheme="minorHAnsi" w:cs="Calibri"/>
              </w:rPr>
            </w:pPr>
          </w:p>
          <w:p w14:paraId="2B24454D" w14:textId="3F4E6B9E" w:rsidR="00875B1C" w:rsidRPr="00063C45" w:rsidRDefault="00875B1C" w:rsidP="00EF3F24">
            <w:pPr>
              <w:rPr>
                <w:rFonts w:asciiTheme="minorHAnsi" w:hAnsiTheme="minorHAnsi" w:cs="Calibri"/>
              </w:rPr>
            </w:pPr>
            <w:r>
              <w:rPr>
                <w:rFonts w:asciiTheme="minorHAnsi" w:hAnsiTheme="minorHAnsi" w:cs="Calibri"/>
                <w:sz w:val="22"/>
                <w:szCs w:val="22"/>
              </w:rPr>
              <w:t>-0.59%</w:t>
            </w:r>
          </w:p>
        </w:tc>
        <w:tc>
          <w:tcPr>
            <w:tcW w:w="101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C7D2BFF" w14:textId="035AD6BB" w:rsidR="00875B1C" w:rsidRPr="00063C45" w:rsidRDefault="00875B1C" w:rsidP="00EF3F24">
            <w:pPr>
              <w:rPr>
                <w:rFonts w:asciiTheme="minorHAnsi" w:hAnsiTheme="minorHAnsi" w:cs="Calibri"/>
              </w:rPr>
            </w:pPr>
            <w:r>
              <w:rPr>
                <w:rFonts w:asciiTheme="minorHAnsi" w:hAnsiTheme="minorHAnsi" w:cs="Calibri"/>
                <w:sz w:val="22"/>
                <w:szCs w:val="22"/>
              </w:rPr>
              <w:t>£21.55</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90D83DE" w14:textId="6D423D6B" w:rsidR="00875B1C" w:rsidRPr="00063C45" w:rsidRDefault="00875B1C" w:rsidP="00EF3F24">
            <w:pPr>
              <w:jc w:val="center"/>
              <w:rPr>
                <w:rFonts w:asciiTheme="minorHAnsi" w:hAnsiTheme="minorHAnsi" w:cs="Calibri"/>
              </w:rPr>
            </w:pPr>
            <w:r>
              <w:rPr>
                <w:rFonts w:asciiTheme="minorHAnsi" w:hAnsiTheme="minorHAnsi" w:cs="Calibri"/>
                <w:sz w:val="22"/>
                <w:szCs w:val="22"/>
              </w:rPr>
              <w:t>0.17%</w:t>
            </w:r>
          </w:p>
        </w:tc>
      </w:tr>
      <w:tr w:rsidR="00AB752B" w:rsidRPr="00063C45" w14:paraId="50D9810F" w14:textId="0018829C" w:rsidTr="005E5A6C">
        <w:trPr>
          <w:trHeight w:val="290"/>
        </w:trPr>
        <w:tc>
          <w:tcPr>
            <w:tcW w:w="2831" w:type="dxa"/>
            <w:tcBorders>
              <w:top w:val="single" w:sz="4" w:space="0" w:color="auto"/>
              <w:left w:val="single" w:sz="4" w:space="0" w:color="auto"/>
              <w:bottom w:val="single" w:sz="4" w:space="0" w:color="auto"/>
              <w:right w:val="single" w:sz="4" w:space="0" w:color="auto"/>
            </w:tcBorders>
            <w:noWrap/>
            <w:vAlign w:val="bottom"/>
            <w:hideMark/>
          </w:tcPr>
          <w:p w14:paraId="5611A94C" w14:textId="77777777" w:rsidR="00875B1C" w:rsidRPr="00063C45" w:rsidRDefault="00875B1C" w:rsidP="00EF3F24">
            <w:pPr>
              <w:ind w:left="164"/>
              <w:rPr>
                <w:rFonts w:asciiTheme="minorHAnsi" w:hAnsiTheme="minorHAnsi" w:cs="Calibri"/>
                <w:b/>
                <w:bCs/>
                <w:color w:val="000000"/>
              </w:rPr>
            </w:pPr>
            <w:r>
              <w:rPr>
                <w:rFonts w:asciiTheme="minorHAnsi" w:hAnsiTheme="minorHAnsi" w:cs="Calibri"/>
                <w:b/>
                <w:bCs/>
                <w:color w:val="000000"/>
                <w:sz w:val="22"/>
                <w:szCs w:val="22"/>
              </w:rPr>
              <w:t>Cyfradd ganolrifol fesul awr</w:t>
            </w:r>
          </w:p>
        </w:tc>
        <w:tc>
          <w:tcPr>
            <w:tcW w:w="993" w:type="dxa"/>
            <w:tcBorders>
              <w:top w:val="single" w:sz="4" w:space="0" w:color="auto"/>
              <w:left w:val="single" w:sz="4" w:space="0" w:color="auto"/>
              <w:bottom w:val="single" w:sz="4" w:space="0" w:color="auto"/>
              <w:right w:val="single" w:sz="4" w:space="0" w:color="auto"/>
            </w:tcBorders>
            <w:shd w:val="clear" w:color="FFFFFF" w:fill="FFFFFF"/>
            <w:noWrap/>
          </w:tcPr>
          <w:p w14:paraId="7E98A2F8" w14:textId="1C3DC43B" w:rsidR="00875B1C" w:rsidRPr="00063C45" w:rsidRDefault="00875B1C" w:rsidP="00EF3F24">
            <w:pPr>
              <w:ind w:left="-67"/>
              <w:jc w:val="center"/>
              <w:rPr>
                <w:rFonts w:asciiTheme="minorHAnsi" w:hAnsiTheme="minorHAnsi" w:cs="Calibri"/>
              </w:rPr>
            </w:pPr>
            <w:r>
              <w:rPr>
                <w:rFonts w:asciiTheme="minorHAnsi" w:hAnsiTheme="minorHAnsi" w:cs="Calibri"/>
                <w:sz w:val="22"/>
                <w:szCs w:val="22"/>
              </w:rPr>
              <w:t xml:space="preserve">   £20.80</w:t>
            </w:r>
          </w:p>
        </w:tc>
        <w:tc>
          <w:tcPr>
            <w:tcW w:w="984" w:type="dxa"/>
            <w:tcBorders>
              <w:top w:val="single" w:sz="4" w:space="0" w:color="auto"/>
              <w:left w:val="single" w:sz="4" w:space="0" w:color="auto"/>
              <w:bottom w:val="single" w:sz="4" w:space="0" w:color="auto"/>
              <w:right w:val="single" w:sz="4" w:space="0" w:color="auto"/>
            </w:tcBorders>
            <w:shd w:val="clear" w:color="FFFFFF" w:fill="FFFFFF"/>
          </w:tcPr>
          <w:p w14:paraId="249B7C80" w14:textId="2DB24E96" w:rsidR="00875B1C" w:rsidRPr="00063C45" w:rsidRDefault="00875B1C" w:rsidP="00EF3F24">
            <w:pPr>
              <w:jc w:val="center"/>
              <w:rPr>
                <w:rFonts w:asciiTheme="minorHAnsi" w:hAnsiTheme="minorHAnsi"/>
              </w:rPr>
            </w:pPr>
            <w:r>
              <w:rPr>
                <w:rFonts w:asciiTheme="minorHAnsi" w:hAnsiTheme="minorHAnsi"/>
                <w:sz w:val="22"/>
                <w:szCs w:val="22"/>
              </w:rPr>
              <w:t>0%</w:t>
            </w:r>
          </w:p>
        </w:tc>
        <w:tc>
          <w:tcPr>
            <w:tcW w:w="844" w:type="dxa"/>
            <w:tcBorders>
              <w:top w:val="single" w:sz="4" w:space="0" w:color="auto"/>
              <w:left w:val="single" w:sz="4" w:space="0" w:color="auto"/>
              <w:bottom w:val="single" w:sz="4" w:space="0" w:color="auto"/>
              <w:right w:val="single" w:sz="4" w:space="0" w:color="auto"/>
            </w:tcBorders>
            <w:shd w:val="clear" w:color="FFFFFF" w:fill="FFFFFF"/>
            <w:noWrap/>
          </w:tcPr>
          <w:p w14:paraId="40B1068B" w14:textId="75D60300" w:rsidR="00875B1C" w:rsidRPr="00063C45" w:rsidRDefault="00875B1C" w:rsidP="00EF3F24">
            <w:pPr>
              <w:jc w:val="center"/>
              <w:rPr>
                <w:rFonts w:asciiTheme="minorHAnsi" w:hAnsiTheme="minorHAnsi" w:cs="Calibri"/>
              </w:rPr>
            </w:pPr>
            <w:r>
              <w:rPr>
                <w:rFonts w:asciiTheme="minorHAnsi" w:hAnsiTheme="minorHAnsi"/>
                <w:sz w:val="22"/>
                <w:szCs w:val="22"/>
              </w:rPr>
              <w:t>£20.67</w:t>
            </w:r>
          </w:p>
        </w:tc>
        <w:tc>
          <w:tcPr>
            <w:tcW w:w="993" w:type="dxa"/>
            <w:tcBorders>
              <w:top w:val="single" w:sz="4" w:space="0" w:color="auto"/>
              <w:left w:val="single" w:sz="4" w:space="0" w:color="auto"/>
              <w:bottom w:val="single" w:sz="4" w:space="0" w:color="auto"/>
              <w:right w:val="single" w:sz="4" w:space="0" w:color="auto"/>
            </w:tcBorders>
          </w:tcPr>
          <w:p w14:paraId="466544A0" w14:textId="684BD6E4" w:rsidR="00875B1C" w:rsidRPr="00063C45" w:rsidRDefault="00875B1C" w:rsidP="00EF3F24">
            <w:pPr>
              <w:rPr>
                <w:rFonts w:asciiTheme="minorHAnsi" w:hAnsiTheme="minorHAnsi"/>
              </w:rPr>
            </w:pPr>
            <w:r>
              <w:rPr>
                <w:rFonts w:asciiTheme="minorHAnsi" w:hAnsiTheme="minorHAnsi"/>
                <w:sz w:val="22"/>
                <w:szCs w:val="22"/>
              </w:rPr>
              <w:t>0.13%</w:t>
            </w:r>
          </w:p>
        </w:tc>
        <w:tc>
          <w:tcPr>
            <w:tcW w:w="830" w:type="dxa"/>
            <w:tcBorders>
              <w:top w:val="single" w:sz="4" w:space="0" w:color="auto"/>
              <w:left w:val="single" w:sz="4" w:space="0" w:color="auto"/>
              <w:bottom w:val="single" w:sz="4" w:space="0" w:color="auto"/>
              <w:right w:val="single" w:sz="4" w:space="0" w:color="auto"/>
            </w:tcBorders>
          </w:tcPr>
          <w:p w14:paraId="365974AB" w14:textId="34719F12" w:rsidR="00875B1C" w:rsidRPr="00130EB0" w:rsidRDefault="00875B1C" w:rsidP="00EF3F24">
            <w:pPr>
              <w:rPr>
                <w:rFonts w:asciiTheme="minorHAnsi" w:hAnsiTheme="minorHAnsi"/>
                <w:b/>
                <w:bCs/>
              </w:rPr>
            </w:pPr>
            <w:r>
              <w:rPr>
                <w:rFonts w:asciiTheme="minorHAnsi" w:hAnsiTheme="minorHAnsi"/>
                <w:b/>
                <w:bCs/>
                <w:sz w:val="22"/>
                <w:szCs w:val="22"/>
              </w:rPr>
              <w:t>£21.11</w:t>
            </w:r>
          </w:p>
        </w:tc>
        <w:tc>
          <w:tcPr>
            <w:tcW w:w="1002" w:type="dxa"/>
            <w:tcBorders>
              <w:top w:val="single" w:sz="4" w:space="0" w:color="auto"/>
              <w:left w:val="single" w:sz="4" w:space="0" w:color="auto"/>
              <w:bottom w:val="single" w:sz="4" w:space="0" w:color="auto"/>
              <w:right w:val="single" w:sz="4" w:space="0" w:color="auto"/>
            </w:tcBorders>
          </w:tcPr>
          <w:p w14:paraId="31E8EF76" w14:textId="0B567312" w:rsidR="00875B1C" w:rsidRPr="001546CB" w:rsidRDefault="00875B1C" w:rsidP="00EF3F24">
            <w:pPr>
              <w:rPr>
                <w:rFonts w:asciiTheme="minorHAnsi" w:hAnsiTheme="minorHAnsi"/>
              </w:rPr>
            </w:pPr>
            <w:r>
              <w:rPr>
                <w:rFonts w:asciiTheme="minorHAnsi" w:hAnsiTheme="minorHAnsi"/>
                <w:sz w:val="22"/>
                <w:szCs w:val="22"/>
              </w:rPr>
              <w:t>-0.31%</w:t>
            </w:r>
          </w:p>
        </w:tc>
        <w:tc>
          <w:tcPr>
            <w:tcW w:w="1016" w:type="dxa"/>
            <w:tcBorders>
              <w:top w:val="single" w:sz="4" w:space="0" w:color="auto"/>
              <w:left w:val="single" w:sz="4" w:space="0" w:color="auto"/>
              <w:bottom w:val="single" w:sz="4" w:space="0" w:color="auto"/>
              <w:right w:val="single" w:sz="4" w:space="0" w:color="auto"/>
            </w:tcBorders>
            <w:noWrap/>
            <w:vAlign w:val="bottom"/>
          </w:tcPr>
          <w:p w14:paraId="6254E579" w14:textId="3103A489" w:rsidR="00875B1C" w:rsidRPr="00063C45" w:rsidRDefault="00875B1C" w:rsidP="00EF3F24">
            <w:pPr>
              <w:rPr>
                <w:rFonts w:asciiTheme="minorHAnsi" w:hAnsiTheme="minorHAnsi" w:cs="Calibri"/>
              </w:rPr>
            </w:pPr>
            <w:r>
              <w:rPr>
                <w:rFonts w:asciiTheme="minorHAnsi" w:hAnsiTheme="minorHAnsi" w:cs="Calibri"/>
                <w:sz w:val="22"/>
                <w:szCs w:val="22"/>
              </w:rPr>
              <w:t>£20.54</w:t>
            </w:r>
          </w:p>
        </w:tc>
        <w:tc>
          <w:tcPr>
            <w:tcW w:w="1134" w:type="dxa"/>
            <w:tcBorders>
              <w:top w:val="single" w:sz="4" w:space="0" w:color="auto"/>
              <w:left w:val="single" w:sz="4" w:space="0" w:color="auto"/>
              <w:bottom w:val="single" w:sz="4" w:space="0" w:color="auto"/>
              <w:right w:val="single" w:sz="4" w:space="0" w:color="auto"/>
            </w:tcBorders>
            <w:noWrap/>
            <w:vAlign w:val="bottom"/>
          </w:tcPr>
          <w:p w14:paraId="6DF45122" w14:textId="6987DE8F" w:rsidR="00875B1C" w:rsidRPr="00063C45" w:rsidRDefault="00875B1C" w:rsidP="00EF3F24">
            <w:pPr>
              <w:jc w:val="center"/>
              <w:rPr>
                <w:rFonts w:asciiTheme="minorHAnsi" w:hAnsiTheme="minorHAnsi" w:cs="Calibri"/>
              </w:rPr>
            </w:pPr>
            <w:r>
              <w:rPr>
                <w:rFonts w:asciiTheme="minorHAnsi" w:hAnsiTheme="minorHAnsi" w:cs="Calibri"/>
                <w:sz w:val="22"/>
                <w:szCs w:val="22"/>
              </w:rPr>
              <w:t>0.26%</w:t>
            </w:r>
          </w:p>
        </w:tc>
      </w:tr>
    </w:tbl>
    <w:p w14:paraId="2338E99E" w14:textId="663ABC1E" w:rsidR="00875B1C" w:rsidRDefault="00875B1C" w:rsidP="00347FB2">
      <w:pPr>
        <w:ind w:right="568"/>
        <w:jc w:val="both"/>
        <w:rPr>
          <w:rFonts w:ascii="Calibri" w:hAnsi="Calibri" w:cs="Calibri"/>
          <w:color w:val="0D0D0D"/>
          <w:sz w:val="20"/>
          <w:szCs w:val="20"/>
        </w:rPr>
      </w:pPr>
      <w:r>
        <w:rPr>
          <w:rFonts w:ascii="Calibri" w:hAnsi="Calibri" w:cs="Calibri"/>
          <w:color w:val="0D0D0D"/>
          <w:sz w:val="20"/>
          <w:szCs w:val="20"/>
        </w:rPr>
        <w:t>*Cyfrifir y bwlch cyflog cymedrig a chanolrifol drwy gymharu'r bwlch cyflog fesul awr yn erbyn y grŵp Gwyn</w:t>
      </w:r>
    </w:p>
    <w:p w14:paraId="0A12226E" w14:textId="77777777" w:rsidR="00875B1C" w:rsidRDefault="00875B1C" w:rsidP="00347FB2">
      <w:pPr>
        <w:ind w:right="568"/>
        <w:jc w:val="both"/>
        <w:rPr>
          <w:rFonts w:ascii="Calibri" w:hAnsi="Calibri" w:cs="Calibri"/>
          <w:color w:val="0D0D0D"/>
          <w:sz w:val="20"/>
          <w:szCs w:val="20"/>
        </w:rPr>
      </w:pPr>
    </w:p>
    <w:p w14:paraId="3C9F76B4" w14:textId="77777777" w:rsidR="00875B1C" w:rsidRDefault="00875B1C" w:rsidP="00347FB2">
      <w:pPr>
        <w:ind w:right="568"/>
        <w:jc w:val="both"/>
        <w:rPr>
          <w:rFonts w:ascii="Calibri" w:hAnsi="Calibri" w:cs="Calibri"/>
          <w:color w:val="0D0D0D"/>
          <w:sz w:val="20"/>
          <w:szCs w:val="20"/>
        </w:rPr>
      </w:pPr>
    </w:p>
    <w:p w14:paraId="0425520F" w14:textId="77777777" w:rsidR="00875B1C" w:rsidRDefault="00875B1C" w:rsidP="00347FB2">
      <w:pPr>
        <w:ind w:right="568"/>
        <w:jc w:val="both"/>
        <w:rPr>
          <w:rFonts w:ascii="Calibri" w:hAnsi="Calibri" w:cs="Calibri"/>
          <w:color w:val="0D0D0D"/>
          <w:sz w:val="20"/>
          <w:szCs w:val="20"/>
        </w:rPr>
      </w:pPr>
    </w:p>
    <w:p w14:paraId="135C6181" w14:textId="77777777" w:rsidR="00875B1C" w:rsidRDefault="00875B1C" w:rsidP="00347FB2">
      <w:pPr>
        <w:ind w:right="568"/>
        <w:jc w:val="both"/>
        <w:rPr>
          <w:rFonts w:ascii="Calibri" w:hAnsi="Calibri" w:cs="Calibri"/>
          <w:color w:val="0D0D0D"/>
          <w:sz w:val="20"/>
          <w:szCs w:val="20"/>
        </w:rPr>
      </w:pPr>
    </w:p>
    <w:p w14:paraId="70798885" w14:textId="77777777" w:rsidR="00875B1C" w:rsidRDefault="00875B1C" w:rsidP="00347FB2">
      <w:pPr>
        <w:ind w:right="568"/>
        <w:jc w:val="both"/>
        <w:rPr>
          <w:rFonts w:ascii="Calibri" w:hAnsi="Calibri" w:cs="Calibri"/>
          <w:color w:val="0D0D0D"/>
          <w:sz w:val="20"/>
          <w:szCs w:val="20"/>
        </w:rPr>
      </w:pPr>
    </w:p>
    <w:p w14:paraId="37EB7AA2" w14:textId="77777777" w:rsidR="00875B1C" w:rsidRDefault="00875B1C" w:rsidP="00347FB2">
      <w:pPr>
        <w:ind w:right="568"/>
        <w:jc w:val="both"/>
        <w:rPr>
          <w:rFonts w:ascii="Calibri" w:hAnsi="Calibri" w:cs="Calibri"/>
          <w:color w:val="0D0D0D"/>
          <w:sz w:val="20"/>
          <w:szCs w:val="20"/>
        </w:rPr>
      </w:pPr>
    </w:p>
    <w:p w14:paraId="4D3DE2DB" w14:textId="77777777" w:rsidR="00875B1C" w:rsidRDefault="00875B1C" w:rsidP="00347FB2">
      <w:pPr>
        <w:ind w:right="568"/>
        <w:jc w:val="both"/>
        <w:rPr>
          <w:rFonts w:ascii="Calibri" w:hAnsi="Calibri" w:cs="Calibri"/>
          <w:color w:val="0D0D0D"/>
          <w:sz w:val="20"/>
          <w:szCs w:val="20"/>
        </w:rPr>
      </w:pPr>
    </w:p>
    <w:p w14:paraId="6AB1F95B" w14:textId="77777777" w:rsidR="00875B1C" w:rsidRDefault="00875B1C" w:rsidP="00347FB2">
      <w:pPr>
        <w:ind w:right="568"/>
        <w:jc w:val="both"/>
        <w:rPr>
          <w:rFonts w:ascii="Calibri" w:hAnsi="Calibri" w:cs="Calibri"/>
          <w:color w:val="0D0D0D"/>
          <w:sz w:val="20"/>
          <w:szCs w:val="20"/>
        </w:rPr>
      </w:pPr>
    </w:p>
    <w:p w14:paraId="69A4C5B3" w14:textId="77777777" w:rsidR="00875B1C" w:rsidRDefault="00875B1C" w:rsidP="00347FB2">
      <w:pPr>
        <w:ind w:right="568"/>
        <w:jc w:val="both"/>
        <w:rPr>
          <w:rFonts w:ascii="Calibri" w:hAnsi="Calibri" w:cs="Calibri"/>
          <w:color w:val="0D0D0D"/>
          <w:sz w:val="20"/>
          <w:szCs w:val="20"/>
        </w:rPr>
      </w:pPr>
    </w:p>
    <w:p w14:paraId="01B189DC" w14:textId="77777777" w:rsidR="00875B1C" w:rsidRDefault="00875B1C" w:rsidP="00347FB2">
      <w:pPr>
        <w:ind w:right="568"/>
        <w:jc w:val="both"/>
        <w:rPr>
          <w:rFonts w:ascii="Calibri" w:hAnsi="Calibri" w:cs="Calibri"/>
          <w:color w:val="0D0D0D"/>
          <w:sz w:val="20"/>
          <w:szCs w:val="20"/>
        </w:rPr>
      </w:pPr>
    </w:p>
    <w:p w14:paraId="463C27A2" w14:textId="77777777" w:rsidR="00875B1C" w:rsidRDefault="00875B1C" w:rsidP="00347FB2">
      <w:pPr>
        <w:ind w:right="568"/>
        <w:jc w:val="both"/>
        <w:rPr>
          <w:rFonts w:ascii="Calibri" w:hAnsi="Calibri" w:cs="Calibri"/>
          <w:color w:val="0D0D0D"/>
          <w:sz w:val="20"/>
          <w:szCs w:val="20"/>
        </w:rPr>
      </w:pPr>
    </w:p>
    <w:p w14:paraId="2E12A751" w14:textId="77777777" w:rsidR="00875B1C" w:rsidRDefault="00875B1C" w:rsidP="00347FB2">
      <w:pPr>
        <w:ind w:right="568"/>
        <w:jc w:val="both"/>
        <w:rPr>
          <w:rFonts w:ascii="Calibri" w:hAnsi="Calibri" w:cs="Calibri"/>
          <w:color w:val="0D0D0D"/>
          <w:sz w:val="20"/>
          <w:szCs w:val="20"/>
        </w:rPr>
      </w:pPr>
    </w:p>
    <w:p w14:paraId="13976922" w14:textId="77777777" w:rsidR="00875B1C" w:rsidRDefault="00875B1C" w:rsidP="00347FB2">
      <w:pPr>
        <w:ind w:right="568"/>
        <w:jc w:val="both"/>
        <w:rPr>
          <w:rFonts w:ascii="Calibri" w:hAnsi="Calibri" w:cs="Calibri"/>
          <w:color w:val="0D0D0D"/>
          <w:sz w:val="20"/>
          <w:szCs w:val="20"/>
        </w:rPr>
      </w:pPr>
    </w:p>
    <w:p w14:paraId="39492F08" w14:textId="77777777" w:rsidR="00875B1C" w:rsidRDefault="00875B1C" w:rsidP="00347FB2">
      <w:pPr>
        <w:ind w:right="568"/>
        <w:jc w:val="both"/>
        <w:rPr>
          <w:rFonts w:ascii="Calibri" w:hAnsi="Calibri" w:cs="Calibri"/>
          <w:color w:val="0D0D0D"/>
          <w:sz w:val="20"/>
          <w:szCs w:val="20"/>
        </w:rPr>
      </w:pPr>
    </w:p>
    <w:p w14:paraId="1F346FA6" w14:textId="77777777" w:rsidR="00875B1C" w:rsidRDefault="00875B1C" w:rsidP="00347FB2">
      <w:pPr>
        <w:ind w:right="568"/>
        <w:jc w:val="both"/>
        <w:rPr>
          <w:rFonts w:ascii="Calibri" w:hAnsi="Calibri" w:cs="Calibri"/>
          <w:color w:val="0D0D0D"/>
          <w:sz w:val="20"/>
          <w:szCs w:val="20"/>
        </w:rPr>
      </w:pPr>
    </w:p>
    <w:p w14:paraId="1784217F" w14:textId="77777777" w:rsidR="00875B1C" w:rsidRDefault="00875B1C" w:rsidP="00347FB2">
      <w:pPr>
        <w:ind w:right="568"/>
        <w:jc w:val="both"/>
        <w:rPr>
          <w:rFonts w:ascii="Calibri" w:hAnsi="Calibri" w:cs="Calibri"/>
          <w:color w:val="0D0D0D"/>
          <w:sz w:val="20"/>
          <w:szCs w:val="20"/>
        </w:rPr>
      </w:pPr>
    </w:p>
    <w:p w14:paraId="5011D37B" w14:textId="77777777" w:rsidR="00875B1C" w:rsidRDefault="00875B1C" w:rsidP="00347FB2">
      <w:pPr>
        <w:ind w:right="568"/>
        <w:jc w:val="both"/>
        <w:rPr>
          <w:rFonts w:ascii="Calibri" w:hAnsi="Calibri" w:cs="Calibri"/>
          <w:color w:val="0D0D0D"/>
          <w:sz w:val="20"/>
          <w:szCs w:val="20"/>
        </w:rPr>
      </w:pPr>
    </w:p>
    <w:p w14:paraId="34EFD9D9" w14:textId="4305C98C" w:rsidR="00875B1C" w:rsidRPr="00063C45" w:rsidRDefault="00875B1C" w:rsidP="00B925E0">
      <w:pPr>
        <w:ind w:right="567"/>
        <w:jc w:val="both"/>
        <w:rPr>
          <w:rFonts w:ascii="Calibri" w:hAnsi="Calibri" w:cs="Calibri"/>
          <w:color w:val="0D0D0D"/>
          <w:sz w:val="20"/>
          <w:szCs w:val="20"/>
        </w:rPr>
      </w:pPr>
      <w:r>
        <w:rPr>
          <w:rFonts w:ascii="Calibri" w:hAnsi="Calibri" w:cs="Calibri"/>
          <w:color w:val="0D0D0D"/>
          <w:sz w:val="20"/>
          <w:szCs w:val="20"/>
        </w:rPr>
        <w:t>Graff 1</w:t>
      </w:r>
    </w:p>
    <w:p w14:paraId="1D6B7A80" w14:textId="6948C072" w:rsidR="00875B1C" w:rsidRDefault="00875B1C" w:rsidP="004033B4">
      <w:pPr>
        <w:pStyle w:val="NormalWeb"/>
      </w:pPr>
      <w:r w:rsidRPr="00361F4F">
        <w:rPr>
          <w:noProof/>
          <w:highlight w:val="yellow"/>
        </w:rPr>
        <mc:AlternateContent>
          <mc:Choice Requires="wps">
            <w:drawing>
              <wp:anchor distT="45720" distB="45720" distL="114300" distR="114300" simplePos="0" relativeHeight="251668480" behindDoc="0" locked="0" layoutInCell="1" allowOverlap="1" wp14:anchorId="4397D0B4" wp14:editId="169A3D1A">
                <wp:simplePos x="0" y="0"/>
                <wp:positionH relativeFrom="column">
                  <wp:posOffset>4053205</wp:posOffset>
                </wp:positionH>
                <wp:positionV relativeFrom="paragraph">
                  <wp:posOffset>163195</wp:posOffset>
                </wp:positionV>
                <wp:extent cx="5250180" cy="1133475"/>
                <wp:effectExtent l="0" t="0" r="7620" b="9525"/>
                <wp:wrapSquare wrapText="bothSides"/>
                <wp:docPr id="3804354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133475"/>
                        </a:xfrm>
                        <a:prstGeom prst="rect">
                          <a:avLst/>
                        </a:prstGeom>
                        <a:solidFill>
                          <a:srgbClr val="FFFFFF"/>
                        </a:solidFill>
                        <a:ln w="9525">
                          <a:noFill/>
                          <a:miter lim="800000"/>
                          <a:headEnd/>
                          <a:tailEnd/>
                        </a:ln>
                      </wps:spPr>
                      <wps:txbx>
                        <w:txbxContent>
                          <w:p w14:paraId="740DFC7C" w14:textId="38D0C2FE" w:rsidR="00875B1C" w:rsidRPr="00B81853" w:rsidRDefault="00875B1C" w:rsidP="003A0A1B">
                            <w:pPr>
                              <w:spacing w:line="288" w:lineRule="auto"/>
                              <w:ind w:right="-45"/>
                              <w:jc w:val="both"/>
                              <w:rPr>
                                <w:rFonts w:ascii="Calibri" w:hAnsi="Calibri" w:cs="Calibri"/>
                                <w:color w:val="0D0D0D"/>
                                <w:sz w:val="22"/>
                                <w:szCs w:val="22"/>
                              </w:rPr>
                            </w:pPr>
                            <w:r>
                              <w:rPr>
                                <w:rFonts w:ascii="Calibri" w:hAnsi="Calibri" w:cs="Calibri"/>
                                <w:color w:val="0D0D0D"/>
                                <w:sz w:val="22"/>
                                <w:szCs w:val="22"/>
                              </w:rPr>
                              <w:t>Mae Graff 1 yn dangos bod gan y grŵp Du y gyfradd gyflog fesul awr gymedrig a chanolrifol uchaf a'r grŵp Cymysg yr isaf.  Er bod ein dadansoddiad yn dangos mai gan weithwyr Duon y cyflog fesul awr cymedrig a chanolrifol uchaf, mae'n bwysig nodi bod y grŵp hwn yn cynrychioli cyfran fach o'n gweithlu cyffredinol (4%) sy'n golygu y gall rolau unigol a lefelau cyflog o fewn y grŵp hwn gael effaith anghymesur ar y ffigurau cyfartalog.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7D0B4" id="_x0000_t202" coordsize="21600,21600" o:spt="202" path="m,l,21600r21600,l21600,xe">
                <v:stroke joinstyle="miter"/>
                <v:path gradientshapeok="t" o:connecttype="rect"/>
              </v:shapetype>
              <v:shape id="Text Box 4" o:spid="_x0000_s1026" type="#_x0000_t202" style="position:absolute;margin-left:319.15pt;margin-top:12.85pt;width:413.4pt;height:8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" stroked="f">
                <v:textbox>
                  <w:txbxContent>
                    <w:p w14:paraId="740DFC7C" w14:textId="38D0C2FE" w:rsidR="00875B1C" w:rsidRPr="00B81853" w:rsidRDefault="00875B1C" w:rsidP="003A0A1B">
                      <w:pPr>
                        <w:spacing w:line="288" w:lineRule="auto"/>
                        <w:ind w:right="-45"/>
                        <w:jc w:val="both"/>
                        <w:rPr>
                          <w:rFonts w:ascii="Calibri" w:hAnsi="Calibri" w:cs="Calibri"/>
                          <w:color w:val="0D0D0D"/>
                          <w:sz w:val="22"/>
                          <w:szCs w:val="22"/>
                        </w:rPr>
                      </w:pPr>
                      <w:r>
                        <w:rPr>
                          <w:rFonts w:ascii="Calibri" w:hAnsi="Calibri" w:cs="Calibri"/>
                          <w:color w:val="0D0D0D"/>
                          <w:sz w:val="22"/>
                          <w:szCs w:val="22"/>
                        </w:rPr>
                        <w:t>Mae Graff 1 yn dangos bod gan y grŵp Du y gyfradd gyflog fesul awr gymedrig a chanolrifol uchaf a'r grŵp Cymysg yr isaf.  Er bod ein dadansoddiad yn dangos mai gan weithwyr Duon y cyflog fesul awr cymedrig a chanolrifol uchaf, mae'n bwysig nodi bod y grŵp hwn yn cynrychioli cyfran fach o'n gweithlu cyffredinol (4%) sy'n golygu y gall rolau unigol a lefelau cyflog o fewn y grŵp hwn gael effaith anghymesur ar y ffigurau cyfartalog.</w:t>
                      </w:r>
                    </w:p>
                  </w:txbxContent>
                </v:textbox>
                <w10:wrap type="square"/>
              </v:shape>
            </w:pict>
          </mc:Fallback>
        </mc:AlternateContent>
      </w:r>
      <w:r>
        <w:rPr>
          <w:noProof/>
        </w:rPr>
        <w:drawing>
          <wp:inline distT="0" distB="0" distL="0" distR="0" wp14:anchorId="3F4749DB" wp14:editId="736956A0">
            <wp:extent cx="3781425" cy="2103631"/>
            <wp:effectExtent l="0" t="0" r="0" b="0"/>
            <wp:docPr id="5"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of different colored ba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4727" cy="2116594"/>
                    </a:xfrm>
                    <a:prstGeom prst="rect">
                      <a:avLst/>
                    </a:prstGeom>
                    <a:noFill/>
                    <a:ln>
                      <a:noFill/>
                    </a:ln>
                  </pic:spPr>
                </pic:pic>
              </a:graphicData>
            </a:graphic>
          </wp:inline>
        </w:drawing>
      </w:r>
    </w:p>
    <w:p w14:paraId="2EDEF017" w14:textId="393FD57A" w:rsidR="00875B1C" w:rsidRPr="00700CBB" w:rsidRDefault="00875B1C" w:rsidP="00396388">
      <w:pPr>
        <w:spacing w:after="160" w:line="259" w:lineRule="auto"/>
        <w:rPr>
          <w:rFonts w:asciiTheme="minorHAnsi" w:hAnsiTheme="minorHAnsi" w:cstheme="minorHAnsi"/>
          <w:sz w:val="22"/>
          <w:szCs w:val="22"/>
        </w:rPr>
      </w:pPr>
    </w:p>
    <w:p w14:paraId="2A842EDB" w14:textId="77777777" w:rsidR="00875B1C" w:rsidRPr="00700CBB" w:rsidRDefault="00875B1C" w:rsidP="00074AD8">
      <w:pPr>
        <w:spacing w:after="120" w:line="288" w:lineRule="auto"/>
        <w:ind w:right="-45"/>
        <w:jc w:val="both"/>
        <w:rPr>
          <w:rFonts w:ascii="Calibri" w:hAnsi="Calibri" w:cs="Calibri"/>
          <w:b/>
          <w:bCs/>
          <w:color w:val="0D0D0D"/>
          <w:sz w:val="28"/>
          <w:szCs w:val="28"/>
        </w:rPr>
      </w:pPr>
      <w:r>
        <w:rPr>
          <w:rFonts w:ascii="Calibri" w:hAnsi="Calibri" w:cs="Calibri"/>
          <w:b/>
          <w:bCs/>
          <w:color w:val="0D0D0D"/>
          <w:sz w:val="28"/>
          <w:szCs w:val="28"/>
        </w:rPr>
        <w:t>Bwlch Cyflog Ethnigrwydd Cymedrig a Chanolrifol Swyddogion a Staff a Chyfradd Cyflog Fesul Awr</w:t>
      </w:r>
    </w:p>
    <w:p w14:paraId="31D082E7" w14:textId="5F098D10" w:rsidR="00875B1C" w:rsidRPr="00DC5604" w:rsidRDefault="00875B1C" w:rsidP="007F7C6B">
      <w:pPr>
        <w:spacing w:line="288" w:lineRule="auto"/>
        <w:ind w:right="-45"/>
        <w:jc w:val="both"/>
        <w:rPr>
          <w:rFonts w:ascii="Calibri" w:hAnsi="Calibri" w:cs="Calibri"/>
          <w:color w:val="0D0D0D"/>
          <w:sz w:val="22"/>
          <w:szCs w:val="22"/>
        </w:rPr>
      </w:pPr>
      <w:r>
        <w:rPr>
          <w:rFonts w:ascii="Calibri" w:hAnsi="Calibri" w:cs="Calibri"/>
          <w:color w:val="0D0D0D"/>
          <w:sz w:val="22"/>
          <w:szCs w:val="22"/>
        </w:rPr>
        <w:t>Tabl 6</w:t>
      </w:r>
    </w:p>
    <w:tbl>
      <w:tblPr>
        <w:tblStyle w:val="TableGrid"/>
        <w:tblW w:w="14737" w:type="dxa"/>
        <w:tblLayout w:type="fixed"/>
        <w:tblLook w:val="04A0" w:firstRow="1" w:lastRow="0" w:firstColumn="1" w:lastColumn="0" w:noHBand="0" w:noVBand="1"/>
      </w:tblPr>
      <w:tblGrid>
        <w:gridCol w:w="1380"/>
        <w:gridCol w:w="1772"/>
        <w:gridCol w:w="1805"/>
        <w:gridCol w:w="1559"/>
        <w:gridCol w:w="1701"/>
        <w:gridCol w:w="1559"/>
        <w:gridCol w:w="1701"/>
        <w:gridCol w:w="1559"/>
        <w:gridCol w:w="1701"/>
      </w:tblGrid>
      <w:tr w:rsidR="006911FE" w:rsidRPr="00D934CF" w14:paraId="0B890FBD" w14:textId="77777777" w:rsidTr="0085693E">
        <w:tc>
          <w:tcPr>
            <w:tcW w:w="1380" w:type="dxa"/>
            <w:shd w:val="clear" w:color="auto" w:fill="8EAADB" w:themeFill="accent1" w:themeFillTint="99"/>
          </w:tcPr>
          <w:p w14:paraId="07EC6872" w14:textId="77777777" w:rsidR="00875B1C" w:rsidRPr="00D934CF" w:rsidRDefault="00875B1C" w:rsidP="006B1784">
            <w:pPr>
              <w:tabs>
                <w:tab w:val="left" w:pos="0"/>
                <w:tab w:val="left" w:pos="164"/>
              </w:tabs>
              <w:ind w:right="-171"/>
              <w:jc w:val="both"/>
              <w:rPr>
                <w:rFonts w:asciiTheme="minorHAnsi" w:hAnsiTheme="minorHAnsi" w:cstheme="minorHAnsi"/>
                <w:highlight w:val="yellow"/>
              </w:rPr>
            </w:pPr>
          </w:p>
        </w:tc>
        <w:tc>
          <w:tcPr>
            <w:tcW w:w="3577" w:type="dxa"/>
            <w:gridSpan w:val="2"/>
            <w:shd w:val="clear" w:color="auto" w:fill="8EAADB" w:themeFill="accent1" w:themeFillTint="99"/>
          </w:tcPr>
          <w:p w14:paraId="3B891BD1" w14:textId="613C8B9B" w:rsidR="00875B1C" w:rsidRPr="00DC5604" w:rsidRDefault="00875B1C" w:rsidP="00CE2B9F">
            <w:pPr>
              <w:ind w:right="568"/>
              <w:jc w:val="center"/>
              <w:rPr>
                <w:rFonts w:asciiTheme="minorHAnsi" w:hAnsiTheme="minorHAnsi" w:cstheme="minorHAnsi"/>
                <w:b/>
                <w:bCs/>
              </w:rPr>
            </w:pPr>
            <w:r>
              <w:rPr>
                <w:rFonts w:asciiTheme="minorHAnsi" w:hAnsiTheme="minorHAnsi" w:cstheme="minorHAnsi"/>
                <w:b/>
                <w:bCs/>
              </w:rPr>
              <w:t>Swyddogion benyw</w:t>
            </w:r>
          </w:p>
        </w:tc>
        <w:tc>
          <w:tcPr>
            <w:tcW w:w="3260" w:type="dxa"/>
            <w:gridSpan w:val="2"/>
            <w:shd w:val="clear" w:color="auto" w:fill="8EAADB" w:themeFill="accent1" w:themeFillTint="99"/>
          </w:tcPr>
          <w:p w14:paraId="25ED9A36" w14:textId="440712A3" w:rsidR="00875B1C" w:rsidRPr="00DC5604" w:rsidRDefault="00875B1C" w:rsidP="00EF4CB4">
            <w:pPr>
              <w:ind w:right="568"/>
              <w:jc w:val="center"/>
              <w:rPr>
                <w:rFonts w:asciiTheme="minorHAnsi" w:hAnsiTheme="minorHAnsi" w:cstheme="minorHAnsi"/>
                <w:b/>
                <w:bCs/>
              </w:rPr>
            </w:pPr>
            <w:r>
              <w:rPr>
                <w:rFonts w:asciiTheme="minorHAnsi" w:hAnsiTheme="minorHAnsi" w:cstheme="minorHAnsi"/>
                <w:b/>
                <w:bCs/>
              </w:rPr>
              <w:t>Swyddogion gwryw</w:t>
            </w:r>
          </w:p>
        </w:tc>
        <w:tc>
          <w:tcPr>
            <w:tcW w:w="3260" w:type="dxa"/>
            <w:gridSpan w:val="2"/>
            <w:shd w:val="clear" w:color="auto" w:fill="8EAADB" w:themeFill="accent1" w:themeFillTint="99"/>
          </w:tcPr>
          <w:p w14:paraId="248C3F04" w14:textId="0EC61E7A" w:rsidR="00875B1C" w:rsidRPr="00D934CF" w:rsidRDefault="00875B1C" w:rsidP="00EF4CB4">
            <w:pPr>
              <w:ind w:right="568"/>
              <w:jc w:val="center"/>
              <w:rPr>
                <w:rFonts w:asciiTheme="minorHAnsi" w:hAnsiTheme="minorHAnsi" w:cstheme="minorHAnsi"/>
                <w:b/>
                <w:bCs/>
                <w:highlight w:val="yellow"/>
              </w:rPr>
            </w:pPr>
            <w:r>
              <w:rPr>
                <w:rFonts w:asciiTheme="minorHAnsi" w:hAnsiTheme="minorHAnsi" w:cstheme="minorHAnsi"/>
                <w:b/>
                <w:bCs/>
              </w:rPr>
              <w:t>Staff benyw</w:t>
            </w:r>
          </w:p>
        </w:tc>
        <w:tc>
          <w:tcPr>
            <w:tcW w:w="3260" w:type="dxa"/>
            <w:gridSpan w:val="2"/>
            <w:shd w:val="clear" w:color="auto" w:fill="8EAADB" w:themeFill="accent1" w:themeFillTint="99"/>
          </w:tcPr>
          <w:p w14:paraId="28B38F31" w14:textId="48DE40E1" w:rsidR="00875B1C" w:rsidRPr="00D934CF" w:rsidRDefault="00875B1C" w:rsidP="00EF4CB4">
            <w:pPr>
              <w:ind w:right="568"/>
              <w:jc w:val="center"/>
              <w:rPr>
                <w:rFonts w:asciiTheme="minorHAnsi" w:hAnsiTheme="minorHAnsi" w:cstheme="minorHAnsi"/>
                <w:b/>
                <w:bCs/>
                <w:highlight w:val="yellow"/>
              </w:rPr>
            </w:pPr>
            <w:r>
              <w:rPr>
                <w:rFonts w:asciiTheme="minorHAnsi" w:hAnsiTheme="minorHAnsi" w:cstheme="minorHAnsi"/>
                <w:b/>
                <w:bCs/>
              </w:rPr>
              <w:t>Staff gwryw</w:t>
            </w:r>
          </w:p>
        </w:tc>
      </w:tr>
      <w:tr w:rsidR="006911FE" w:rsidRPr="00D934CF" w14:paraId="56C72B80" w14:textId="77777777" w:rsidTr="0085693E">
        <w:trPr>
          <w:trHeight w:val="390"/>
        </w:trPr>
        <w:tc>
          <w:tcPr>
            <w:tcW w:w="1380" w:type="dxa"/>
          </w:tcPr>
          <w:p w14:paraId="242D7D55" w14:textId="77777777" w:rsidR="00875B1C" w:rsidRPr="00D934CF" w:rsidRDefault="00875B1C" w:rsidP="00D437F5">
            <w:pPr>
              <w:tabs>
                <w:tab w:val="left" w:pos="22"/>
                <w:tab w:val="left" w:pos="164"/>
              </w:tabs>
              <w:ind w:right="-171"/>
              <w:jc w:val="both"/>
              <w:rPr>
                <w:rFonts w:asciiTheme="minorHAnsi" w:hAnsiTheme="minorHAnsi" w:cstheme="minorHAnsi"/>
                <w:b/>
                <w:bCs/>
                <w:highlight w:val="yellow"/>
              </w:rPr>
            </w:pPr>
          </w:p>
        </w:tc>
        <w:tc>
          <w:tcPr>
            <w:tcW w:w="1772" w:type="dxa"/>
          </w:tcPr>
          <w:p w14:paraId="002DFE26" w14:textId="2BFE05CD"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805" w:type="dxa"/>
          </w:tcPr>
          <w:p w14:paraId="7F7BAA3A" w14:textId="3CCDB300"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Canolrif%</w:t>
            </w:r>
          </w:p>
        </w:tc>
        <w:tc>
          <w:tcPr>
            <w:tcW w:w="1559" w:type="dxa"/>
          </w:tcPr>
          <w:p w14:paraId="463E7CA4" w14:textId="29EC0711"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701" w:type="dxa"/>
          </w:tcPr>
          <w:p w14:paraId="66407452" w14:textId="759B5422" w:rsidR="00875B1C" w:rsidRPr="00DC5604" w:rsidRDefault="00875B1C" w:rsidP="00C544F2">
            <w:pPr>
              <w:ind w:right="312"/>
              <w:jc w:val="both"/>
              <w:rPr>
                <w:rFonts w:asciiTheme="minorHAnsi" w:hAnsiTheme="minorHAnsi" w:cstheme="minorHAnsi"/>
                <w:b/>
                <w:bCs/>
              </w:rPr>
            </w:pPr>
            <w:r>
              <w:rPr>
                <w:rFonts w:asciiTheme="minorHAnsi" w:hAnsiTheme="minorHAnsi" w:cstheme="minorHAnsi"/>
                <w:b/>
                <w:bCs/>
              </w:rPr>
              <w:t>Canolrif%</w:t>
            </w:r>
          </w:p>
        </w:tc>
        <w:tc>
          <w:tcPr>
            <w:tcW w:w="1559" w:type="dxa"/>
          </w:tcPr>
          <w:p w14:paraId="51BB5856" w14:textId="79A999C2"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701" w:type="dxa"/>
          </w:tcPr>
          <w:p w14:paraId="1B38C053" w14:textId="7A7CA787" w:rsidR="00875B1C" w:rsidRPr="00D934CF" w:rsidRDefault="00875B1C" w:rsidP="00C544F2">
            <w:pPr>
              <w:ind w:right="313"/>
              <w:jc w:val="both"/>
              <w:rPr>
                <w:rFonts w:asciiTheme="minorHAnsi" w:hAnsiTheme="minorHAnsi" w:cstheme="minorHAnsi"/>
                <w:b/>
                <w:bCs/>
                <w:highlight w:val="yellow"/>
              </w:rPr>
            </w:pPr>
            <w:r>
              <w:rPr>
                <w:rFonts w:asciiTheme="minorHAnsi" w:hAnsiTheme="minorHAnsi" w:cstheme="minorHAnsi"/>
                <w:b/>
                <w:bCs/>
              </w:rPr>
              <w:t>Canolrif%</w:t>
            </w:r>
          </w:p>
        </w:tc>
        <w:tc>
          <w:tcPr>
            <w:tcW w:w="1559" w:type="dxa"/>
          </w:tcPr>
          <w:p w14:paraId="6B36E4E6" w14:textId="24E476DB" w:rsidR="00875B1C" w:rsidRPr="0085693E"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701" w:type="dxa"/>
          </w:tcPr>
          <w:p w14:paraId="33F846F6" w14:textId="392F117D" w:rsidR="00875B1C" w:rsidRPr="0085693E" w:rsidRDefault="00875B1C" w:rsidP="00C544F2">
            <w:pPr>
              <w:ind w:right="324"/>
              <w:jc w:val="both"/>
              <w:rPr>
                <w:rFonts w:asciiTheme="minorHAnsi" w:hAnsiTheme="minorHAnsi" w:cstheme="minorHAnsi"/>
                <w:b/>
                <w:bCs/>
              </w:rPr>
            </w:pPr>
            <w:r>
              <w:rPr>
                <w:rFonts w:asciiTheme="minorHAnsi" w:hAnsiTheme="minorHAnsi" w:cstheme="minorHAnsi"/>
                <w:b/>
                <w:bCs/>
              </w:rPr>
              <w:t>Canolrif%</w:t>
            </w:r>
          </w:p>
        </w:tc>
      </w:tr>
      <w:tr w:rsidR="006911FE" w:rsidRPr="00D934CF" w14:paraId="64821008" w14:textId="77777777" w:rsidTr="0085693E">
        <w:trPr>
          <w:trHeight w:val="279"/>
        </w:trPr>
        <w:tc>
          <w:tcPr>
            <w:tcW w:w="1380" w:type="dxa"/>
          </w:tcPr>
          <w:p w14:paraId="31DCA910" w14:textId="64B47E30" w:rsidR="00875B1C" w:rsidRPr="00DC5604" w:rsidRDefault="00875B1C" w:rsidP="006B1784">
            <w:pPr>
              <w:tabs>
                <w:tab w:val="left" w:pos="22"/>
                <w:tab w:val="left" w:pos="164"/>
                <w:tab w:val="left" w:pos="842"/>
              </w:tabs>
              <w:ind w:right="568"/>
              <w:jc w:val="both"/>
              <w:rPr>
                <w:rFonts w:asciiTheme="minorHAnsi" w:hAnsiTheme="minorHAnsi" w:cstheme="minorHAnsi"/>
              </w:rPr>
            </w:pPr>
            <w:r>
              <w:rPr>
                <w:rFonts w:asciiTheme="minorHAnsi" w:hAnsiTheme="minorHAnsi" w:cstheme="minorHAnsi"/>
              </w:rPr>
              <w:t>Asiaidd</w:t>
            </w:r>
          </w:p>
        </w:tc>
        <w:tc>
          <w:tcPr>
            <w:tcW w:w="1772" w:type="dxa"/>
          </w:tcPr>
          <w:p w14:paraId="794EA34D" w14:textId="06E75A95" w:rsidR="00875B1C" w:rsidRPr="00DC5604" w:rsidRDefault="00875B1C" w:rsidP="00D0320F">
            <w:pPr>
              <w:ind w:right="46"/>
              <w:jc w:val="both"/>
              <w:rPr>
                <w:rFonts w:asciiTheme="minorHAnsi" w:hAnsiTheme="minorHAnsi" w:cstheme="minorHAnsi"/>
                <w:sz w:val="20"/>
                <w:szCs w:val="20"/>
              </w:rPr>
            </w:pPr>
            <w:r>
              <w:rPr>
                <w:rFonts w:asciiTheme="minorHAnsi" w:hAnsiTheme="minorHAnsi" w:cstheme="minorHAnsi"/>
                <w:sz w:val="20"/>
                <w:szCs w:val="20"/>
              </w:rPr>
              <w:t>2.26% (£21.17)</w:t>
            </w:r>
          </w:p>
        </w:tc>
        <w:tc>
          <w:tcPr>
            <w:tcW w:w="1805" w:type="dxa"/>
          </w:tcPr>
          <w:p w14:paraId="58DBAEAB" w14:textId="7D3B1B95" w:rsidR="00875B1C" w:rsidRPr="00DC5604" w:rsidRDefault="00875B1C" w:rsidP="00EF4CB4">
            <w:pPr>
              <w:jc w:val="both"/>
              <w:rPr>
                <w:rFonts w:asciiTheme="minorHAnsi" w:hAnsiTheme="minorHAnsi" w:cstheme="minorHAnsi"/>
                <w:sz w:val="20"/>
                <w:szCs w:val="20"/>
              </w:rPr>
            </w:pPr>
            <w:r>
              <w:rPr>
                <w:rFonts w:asciiTheme="minorHAnsi" w:hAnsiTheme="minorHAnsi" w:cstheme="minorHAnsi"/>
                <w:sz w:val="20"/>
                <w:szCs w:val="20"/>
              </w:rPr>
              <w:t>-1.92% (£21.20)</w:t>
            </w:r>
          </w:p>
        </w:tc>
        <w:tc>
          <w:tcPr>
            <w:tcW w:w="1559" w:type="dxa"/>
          </w:tcPr>
          <w:p w14:paraId="7EC8ACF6" w14:textId="0635148B" w:rsidR="00875B1C" w:rsidRPr="00DC5604" w:rsidRDefault="00875B1C" w:rsidP="006904EB">
            <w:pPr>
              <w:jc w:val="both"/>
              <w:rPr>
                <w:rFonts w:asciiTheme="minorHAnsi" w:hAnsiTheme="minorHAnsi" w:cstheme="minorHAnsi"/>
                <w:sz w:val="20"/>
                <w:szCs w:val="20"/>
              </w:rPr>
            </w:pPr>
            <w:r>
              <w:rPr>
                <w:rFonts w:asciiTheme="minorHAnsi" w:hAnsiTheme="minorHAnsi" w:cstheme="minorHAnsi"/>
                <w:sz w:val="20"/>
                <w:szCs w:val="20"/>
              </w:rPr>
              <w:t>-3.34% (£22.59)</w:t>
            </w:r>
          </w:p>
        </w:tc>
        <w:tc>
          <w:tcPr>
            <w:tcW w:w="1701" w:type="dxa"/>
          </w:tcPr>
          <w:p w14:paraId="73A04736" w14:textId="3CC533D9" w:rsidR="00875B1C" w:rsidRPr="00DC5604" w:rsidRDefault="00875B1C" w:rsidP="00937586">
            <w:pPr>
              <w:tabs>
                <w:tab w:val="left" w:pos="0"/>
              </w:tabs>
              <w:jc w:val="both"/>
              <w:rPr>
                <w:rFonts w:asciiTheme="minorHAnsi" w:hAnsiTheme="minorHAnsi" w:cstheme="minorHAnsi"/>
                <w:sz w:val="20"/>
                <w:szCs w:val="20"/>
              </w:rPr>
            </w:pPr>
            <w:r>
              <w:rPr>
                <w:rFonts w:asciiTheme="minorHAnsi" w:hAnsiTheme="minorHAnsi" w:cstheme="minorHAnsi"/>
                <w:sz w:val="20"/>
                <w:szCs w:val="20"/>
              </w:rPr>
              <w:t>-6.90% (£22.92)</w:t>
            </w:r>
          </w:p>
        </w:tc>
        <w:tc>
          <w:tcPr>
            <w:tcW w:w="1559" w:type="dxa"/>
          </w:tcPr>
          <w:p w14:paraId="66D8C78B" w14:textId="6ED19031" w:rsidR="00875B1C" w:rsidRPr="00DC5604" w:rsidRDefault="00875B1C" w:rsidP="00880BF0">
            <w:pPr>
              <w:jc w:val="both"/>
              <w:rPr>
                <w:rFonts w:asciiTheme="minorHAnsi" w:hAnsiTheme="minorHAnsi" w:cstheme="minorHAnsi"/>
                <w:sz w:val="20"/>
                <w:szCs w:val="20"/>
              </w:rPr>
            </w:pPr>
            <w:r>
              <w:rPr>
                <w:rFonts w:asciiTheme="minorHAnsi" w:hAnsiTheme="minorHAnsi" w:cstheme="minorHAnsi"/>
                <w:sz w:val="20"/>
                <w:szCs w:val="20"/>
              </w:rPr>
              <w:t>% (£21.13)</w:t>
            </w:r>
          </w:p>
        </w:tc>
        <w:tc>
          <w:tcPr>
            <w:tcW w:w="1701" w:type="dxa"/>
          </w:tcPr>
          <w:p w14:paraId="256C131D" w14:textId="114154AD" w:rsidR="00875B1C" w:rsidRPr="0085693E" w:rsidRDefault="00875B1C" w:rsidP="00FE2A9C">
            <w:pPr>
              <w:ind w:right="80"/>
              <w:jc w:val="both"/>
              <w:rPr>
                <w:rFonts w:asciiTheme="minorHAnsi" w:hAnsiTheme="minorHAnsi" w:cstheme="minorHAnsi"/>
                <w:sz w:val="20"/>
                <w:szCs w:val="20"/>
              </w:rPr>
            </w:pPr>
            <w:r>
              <w:rPr>
                <w:rFonts w:asciiTheme="minorHAnsi" w:hAnsiTheme="minorHAnsi" w:cstheme="minorHAnsi"/>
                <w:sz w:val="20"/>
                <w:szCs w:val="20"/>
              </w:rPr>
              <w:t xml:space="preserve">-0.41% (£19.75)     </w:t>
            </w:r>
          </w:p>
        </w:tc>
        <w:tc>
          <w:tcPr>
            <w:tcW w:w="1559" w:type="dxa"/>
          </w:tcPr>
          <w:p w14:paraId="3E25FD6D" w14:textId="7B6BEAD4" w:rsidR="00875B1C" w:rsidRPr="0085693E" w:rsidRDefault="00875B1C" w:rsidP="00120886">
            <w:pPr>
              <w:tabs>
                <w:tab w:val="left" w:pos="0"/>
              </w:tabs>
              <w:ind w:right="-141"/>
              <w:jc w:val="both"/>
              <w:rPr>
                <w:rFonts w:asciiTheme="minorHAnsi" w:hAnsiTheme="minorHAnsi" w:cstheme="minorHAnsi"/>
                <w:sz w:val="20"/>
                <w:szCs w:val="20"/>
              </w:rPr>
            </w:pPr>
            <w:r>
              <w:rPr>
                <w:rFonts w:asciiTheme="minorHAnsi" w:hAnsiTheme="minorHAnsi" w:cstheme="minorHAnsi"/>
                <w:sz w:val="20"/>
                <w:szCs w:val="20"/>
              </w:rPr>
              <w:t>-0.32%</w:t>
            </w:r>
            <w:r>
              <w:rPr>
                <w:rFonts w:asciiTheme="minorHAnsi" w:hAnsiTheme="minorHAnsi" w:cstheme="minorHAnsi"/>
                <w:b/>
                <w:bCs/>
                <w:sz w:val="20"/>
                <w:szCs w:val="20"/>
              </w:rPr>
              <w:t xml:space="preserve"> </w:t>
            </w:r>
            <w:r>
              <w:rPr>
                <w:rFonts w:asciiTheme="minorHAnsi" w:hAnsiTheme="minorHAnsi" w:cstheme="minorHAnsi"/>
                <w:sz w:val="20"/>
                <w:szCs w:val="20"/>
              </w:rPr>
              <w:t>(£21.93)</w:t>
            </w:r>
          </w:p>
        </w:tc>
        <w:tc>
          <w:tcPr>
            <w:tcW w:w="1701" w:type="dxa"/>
          </w:tcPr>
          <w:p w14:paraId="527819C9" w14:textId="4AF4ADBF" w:rsidR="00875B1C" w:rsidRPr="0085693E" w:rsidRDefault="00875B1C" w:rsidP="00D0320F">
            <w:pPr>
              <w:jc w:val="both"/>
              <w:rPr>
                <w:rFonts w:asciiTheme="minorHAnsi" w:hAnsiTheme="minorHAnsi" w:cstheme="minorHAnsi"/>
                <w:sz w:val="20"/>
                <w:szCs w:val="20"/>
              </w:rPr>
            </w:pPr>
            <w:r>
              <w:rPr>
                <w:rFonts w:asciiTheme="minorHAnsi" w:hAnsiTheme="minorHAnsi" w:cstheme="minorHAnsi"/>
                <w:sz w:val="20"/>
                <w:szCs w:val="20"/>
              </w:rPr>
              <w:t>0.15% (£20.26)</w:t>
            </w:r>
          </w:p>
        </w:tc>
      </w:tr>
      <w:tr w:rsidR="006911FE" w:rsidRPr="00D934CF" w14:paraId="63ED7ED0" w14:textId="77777777" w:rsidTr="0085693E">
        <w:tc>
          <w:tcPr>
            <w:tcW w:w="1380" w:type="dxa"/>
          </w:tcPr>
          <w:p w14:paraId="6CADDED7" w14:textId="6191142B" w:rsidR="00875B1C" w:rsidRPr="00DC5604" w:rsidRDefault="00875B1C" w:rsidP="006B1784">
            <w:pPr>
              <w:tabs>
                <w:tab w:val="left" w:pos="22"/>
                <w:tab w:val="left" w:pos="164"/>
                <w:tab w:val="left" w:pos="842"/>
              </w:tabs>
              <w:ind w:right="568"/>
              <w:jc w:val="both"/>
              <w:rPr>
                <w:rFonts w:asciiTheme="minorHAnsi" w:hAnsiTheme="minorHAnsi" w:cstheme="minorHAnsi"/>
              </w:rPr>
            </w:pPr>
            <w:r>
              <w:rPr>
                <w:rFonts w:asciiTheme="minorHAnsi" w:hAnsiTheme="minorHAnsi" w:cstheme="minorHAnsi"/>
              </w:rPr>
              <w:t>Du</w:t>
            </w:r>
          </w:p>
        </w:tc>
        <w:tc>
          <w:tcPr>
            <w:tcW w:w="1772" w:type="dxa"/>
          </w:tcPr>
          <w:p w14:paraId="654AD96F" w14:textId="5DBAA3D4" w:rsidR="00875B1C" w:rsidRPr="00DC5604" w:rsidRDefault="00875B1C" w:rsidP="00C834BC">
            <w:pPr>
              <w:ind w:firstLine="28"/>
              <w:jc w:val="both"/>
              <w:rPr>
                <w:rFonts w:asciiTheme="minorHAnsi" w:hAnsiTheme="minorHAnsi" w:cstheme="minorHAnsi"/>
                <w:b/>
                <w:bCs/>
                <w:sz w:val="20"/>
                <w:szCs w:val="20"/>
              </w:rPr>
            </w:pPr>
            <w:r>
              <w:rPr>
                <w:rFonts w:asciiTheme="minorHAnsi" w:hAnsiTheme="minorHAnsi" w:cstheme="minorHAnsi"/>
                <w:b/>
                <w:bCs/>
                <w:sz w:val="20"/>
                <w:szCs w:val="20"/>
              </w:rPr>
              <w:t>-6.46% (£23.06)</w:t>
            </w:r>
          </w:p>
        </w:tc>
        <w:tc>
          <w:tcPr>
            <w:tcW w:w="1805" w:type="dxa"/>
          </w:tcPr>
          <w:p w14:paraId="038476EE" w14:textId="637365A5" w:rsidR="00875B1C" w:rsidRPr="00DC5604" w:rsidRDefault="00875B1C" w:rsidP="00EF4CB4">
            <w:pPr>
              <w:jc w:val="both"/>
              <w:rPr>
                <w:rFonts w:asciiTheme="minorHAnsi" w:hAnsiTheme="minorHAnsi" w:cstheme="minorHAnsi"/>
                <w:b/>
                <w:bCs/>
                <w:sz w:val="20"/>
                <w:szCs w:val="20"/>
              </w:rPr>
            </w:pPr>
            <w:r>
              <w:rPr>
                <w:rFonts w:asciiTheme="minorHAnsi" w:hAnsiTheme="minorHAnsi" w:cstheme="minorHAnsi"/>
                <w:b/>
                <w:bCs/>
                <w:sz w:val="20"/>
                <w:szCs w:val="20"/>
              </w:rPr>
              <w:t>-15.19% (£23.96)</w:t>
            </w:r>
          </w:p>
        </w:tc>
        <w:tc>
          <w:tcPr>
            <w:tcW w:w="1559" w:type="dxa"/>
          </w:tcPr>
          <w:p w14:paraId="0BD348C1" w14:textId="7F51D3E7" w:rsidR="00875B1C" w:rsidRPr="00DC5604" w:rsidRDefault="00875B1C" w:rsidP="006904EB">
            <w:pPr>
              <w:ind w:right="26"/>
              <w:jc w:val="both"/>
              <w:rPr>
                <w:rFonts w:asciiTheme="minorHAnsi" w:hAnsiTheme="minorHAnsi" w:cstheme="minorHAnsi"/>
                <w:sz w:val="20"/>
                <w:szCs w:val="20"/>
              </w:rPr>
            </w:pPr>
            <w:r>
              <w:rPr>
                <w:rFonts w:asciiTheme="minorHAnsi" w:hAnsiTheme="minorHAnsi" w:cstheme="minorHAnsi"/>
                <w:b/>
                <w:bCs/>
                <w:sz w:val="20"/>
                <w:szCs w:val="20"/>
              </w:rPr>
              <w:t>-5.44%</w:t>
            </w:r>
            <w:r>
              <w:rPr>
                <w:rFonts w:asciiTheme="minorHAnsi" w:hAnsiTheme="minorHAnsi" w:cstheme="minorHAnsi"/>
                <w:sz w:val="20"/>
                <w:szCs w:val="20"/>
              </w:rPr>
              <w:t xml:space="preserve"> </w:t>
            </w:r>
            <w:r>
              <w:rPr>
                <w:rFonts w:asciiTheme="minorHAnsi" w:hAnsiTheme="minorHAnsi" w:cstheme="minorHAnsi"/>
                <w:b/>
                <w:bCs/>
                <w:sz w:val="20"/>
                <w:szCs w:val="20"/>
              </w:rPr>
              <w:t>(£23.05)</w:t>
            </w:r>
          </w:p>
        </w:tc>
        <w:tc>
          <w:tcPr>
            <w:tcW w:w="1701" w:type="dxa"/>
          </w:tcPr>
          <w:p w14:paraId="439AC1BF" w14:textId="727DE066" w:rsidR="00875B1C" w:rsidRPr="00DC5604" w:rsidRDefault="00875B1C" w:rsidP="00937586">
            <w:pPr>
              <w:ind w:right="20"/>
              <w:jc w:val="both"/>
              <w:rPr>
                <w:rFonts w:asciiTheme="minorHAnsi" w:hAnsiTheme="minorHAnsi" w:cstheme="minorHAnsi"/>
                <w:b/>
                <w:bCs/>
                <w:sz w:val="20"/>
                <w:szCs w:val="20"/>
              </w:rPr>
            </w:pPr>
            <w:r>
              <w:rPr>
                <w:rFonts w:asciiTheme="minorHAnsi" w:hAnsiTheme="minorHAnsi" w:cstheme="minorHAnsi"/>
                <w:b/>
                <w:bCs/>
                <w:sz w:val="20"/>
                <w:szCs w:val="20"/>
              </w:rPr>
              <w:t>-10.59% (£23.71)</w:t>
            </w:r>
          </w:p>
        </w:tc>
        <w:tc>
          <w:tcPr>
            <w:tcW w:w="1559" w:type="dxa"/>
          </w:tcPr>
          <w:p w14:paraId="2307879E" w14:textId="01AAED77" w:rsidR="00875B1C" w:rsidRPr="00DC5604" w:rsidRDefault="00875B1C" w:rsidP="00D0320F">
            <w:pPr>
              <w:tabs>
                <w:tab w:val="left" w:pos="0"/>
              </w:tabs>
              <w:jc w:val="both"/>
              <w:rPr>
                <w:rFonts w:asciiTheme="minorHAnsi" w:hAnsiTheme="minorHAnsi" w:cstheme="minorHAnsi"/>
                <w:sz w:val="20"/>
                <w:szCs w:val="20"/>
              </w:rPr>
            </w:pPr>
            <w:r>
              <w:rPr>
                <w:rFonts w:asciiTheme="minorHAnsi" w:hAnsiTheme="minorHAnsi" w:cstheme="minorHAnsi"/>
                <w:sz w:val="20"/>
                <w:szCs w:val="20"/>
              </w:rPr>
              <w:t>0.28% (£21.18)</w:t>
            </w:r>
          </w:p>
        </w:tc>
        <w:tc>
          <w:tcPr>
            <w:tcW w:w="1701" w:type="dxa"/>
          </w:tcPr>
          <w:p w14:paraId="72EA79F5" w14:textId="5186CAEC" w:rsidR="00875B1C" w:rsidRPr="0085693E" w:rsidRDefault="00875B1C" w:rsidP="00FE2A9C">
            <w:pPr>
              <w:ind w:right="80"/>
              <w:jc w:val="both"/>
              <w:rPr>
                <w:rFonts w:asciiTheme="minorHAnsi" w:hAnsiTheme="minorHAnsi" w:cstheme="minorHAnsi"/>
                <w:sz w:val="20"/>
                <w:szCs w:val="20"/>
              </w:rPr>
            </w:pPr>
            <w:r>
              <w:rPr>
                <w:rFonts w:asciiTheme="minorHAnsi" w:hAnsiTheme="minorHAnsi" w:cstheme="minorHAnsi"/>
                <w:sz w:val="20"/>
                <w:szCs w:val="20"/>
              </w:rPr>
              <w:t>-5.74% (£20.08)</w:t>
            </w:r>
          </w:p>
        </w:tc>
        <w:tc>
          <w:tcPr>
            <w:tcW w:w="1559" w:type="dxa"/>
          </w:tcPr>
          <w:p w14:paraId="2855A9BC" w14:textId="57384E71" w:rsidR="00875B1C" w:rsidRPr="0085693E" w:rsidRDefault="00875B1C" w:rsidP="00120886">
            <w:pPr>
              <w:jc w:val="both"/>
              <w:rPr>
                <w:rFonts w:asciiTheme="minorHAnsi" w:hAnsiTheme="minorHAnsi" w:cstheme="minorHAnsi"/>
                <w:b/>
                <w:bCs/>
                <w:sz w:val="20"/>
                <w:szCs w:val="20"/>
              </w:rPr>
            </w:pPr>
            <w:r>
              <w:rPr>
                <w:rFonts w:asciiTheme="minorHAnsi" w:hAnsiTheme="minorHAnsi" w:cstheme="minorHAnsi"/>
                <w:b/>
                <w:bCs/>
                <w:sz w:val="20"/>
                <w:szCs w:val="20"/>
              </w:rPr>
              <w:t>-4.76% (£22.90)</w:t>
            </w:r>
          </w:p>
        </w:tc>
        <w:tc>
          <w:tcPr>
            <w:tcW w:w="1701" w:type="dxa"/>
          </w:tcPr>
          <w:p w14:paraId="795D6357" w14:textId="2E1B7713" w:rsidR="00875B1C" w:rsidRPr="0085693E" w:rsidRDefault="00875B1C" w:rsidP="00D0320F">
            <w:pPr>
              <w:tabs>
                <w:tab w:val="left" w:pos="0"/>
              </w:tabs>
              <w:ind w:right="-20"/>
              <w:jc w:val="both"/>
              <w:rPr>
                <w:rFonts w:asciiTheme="minorHAnsi" w:hAnsiTheme="minorHAnsi" w:cstheme="minorHAnsi"/>
                <w:sz w:val="20"/>
                <w:szCs w:val="20"/>
              </w:rPr>
            </w:pPr>
            <w:r>
              <w:rPr>
                <w:rFonts w:asciiTheme="minorHAnsi" w:hAnsiTheme="minorHAnsi" w:cstheme="minorHAnsi"/>
                <w:sz w:val="20"/>
                <w:szCs w:val="20"/>
              </w:rPr>
              <w:t>2.46% (£19.79)</w:t>
            </w:r>
          </w:p>
        </w:tc>
      </w:tr>
      <w:tr w:rsidR="006911FE" w:rsidRPr="00D934CF" w14:paraId="2047485E" w14:textId="77777777" w:rsidTr="0085693E">
        <w:tc>
          <w:tcPr>
            <w:tcW w:w="1380" w:type="dxa"/>
          </w:tcPr>
          <w:p w14:paraId="69C87DDF" w14:textId="56DD7AED" w:rsidR="00875B1C" w:rsidRPr="00DC5604" w:rsidRDefault="00875B1C" w:rsidP="00C834BC">
            <w:pPr>
              <w:tabs>
                <w:tab w:val="left" w:pos="22"/>
                <w:tab w:val="left" w:pos="164"/>
                <w:tab w:val="left" w:pos="842"/>
              </w:tabs>
              <w:jc w:val="both"/>
              <w:rPr>
                <w:rFonts w:asciiTheme="minorHAnsi" w:hAnsiTheme="minorHAnsi" w:cstheme="minorHAnsi"/>
              </w:rPr>
            </w:pPr>
            <w:r>
              <w:rPr>
                <w:rFonts w:asciiTheme="minorHAnsi" w:hAnsiTheme="minorHAnsi" w:cstheme="minorHAnsi"/>
              </w:rPr>
              <w:t>Cymysg</w:t>
            </w:r>
          </w:p>
        </w:tc>
        <w:tc>
          <w:tcPr>
            <w:tcW w:w="1772" w:type="dxa"/>
          </w:tcPr>
          <w:p w14:paraId="4B91D5F0" w14:textId="1E974E32" w:rsidR="00875B1C" w:rsidRPr="00DC5604" w:rsidRDefault="00875B1C" w:rsidP="00CE2B9F">
            <w:pPr>
              <w:jc w:val="both"/>
              <w:rPr>
                <w:rFonts w:asciiTheme="minorHAnsi" w:hAnsiTheme="minorHAnsi" w:cstheme="minorHAnsi"/>
                <w:sz w:val="20"/>
                <w:szCs w:val="20"/>
              </w:rPr>
            </w:pPr>
            <w:r>
              <w:rPr>
                <w:rFonts w:asciiTheme="minorHAnsi" w:hAnsiTheme="minorHAnsi" w:cstheme="minorHAnsi"/>
                <w:sz w:val="20"/>
                <w:szCs w:val="20"/>
              </w:rPr>
              <w:t xml:space="preserve"> 0.14% (£21.69)</w:t>
            </w:r>
          </w:p>
        </w:tc>
        <w:tc>
          <w:tcPr>
            <w:tcW w:w="1805" w:type="dxa"/>
          </w:tcPr>
          <w:p w14:paraId="34C930AE" w14:textId="2895B603" w:rsidR="00875B1C" w:rsidRPr="00DC5604" w:rsidRDefault="00875B1C" w:rsidP="00EF4CB4">
            <w:pPr>
              <w:tabs>
                <w:tab w:val="left" w:pos="0"/>
              </w:tabs>
              <w:ind w:right="-35"/>
              <w:jc w:val="both"/>
              <w:rPr>
                <w:rFonts w:asciiTheme="minorHAnsi" w:hAnsiTheme="minorHAnsi" w:cstheme="minorHAnsi"/>
                <w:sz w:val="20"/>
                <w:szCs w:val="20"/>
              </w:rPr>
            </w:pPr>
            <w:r>
              <w:rPr>
                <w:rFonts w:asciiTheme="minorHAnsi" w:hAnsiTheme="minorHAnsi" w:cstheme="minorHAnsi"/>
                <w:sz w:val="20"/>
                <w:szCs w:val="20"/>
              </w:rPr>
              <w:t>-3.07% (£21.44)</w:t>
            </w:r>
          </w:p>
        </w:tc>
        <w:tc>
          <w:tcPr>
            <w:tcW w:w="1559" w:type="dxa"/>
          </w:tcPr>
          <w:p w14:paraId="255D4A8B" w14:textId="68F2DB15" w:rsidR="00875B1C" w:rsidRPr="00DC5604" w:rsidRDefault="00875B1C" w:rsidP="006904EB">
            <w:pPr>
              <w:tabs>
                <w:tab w:val="left" w:pos="0"/>
              </w:tabs>
              <w:ind w:right="26"/>
              <w:jc w:val="both"/>
              <w:rPr>
                <w:rFonts w:asciiTheme="minorHAnsi" w:hAnsiTheme="minorHAnsi" w:cstheme="minorHAnsi"/>
                <w:sz w:val="20"/>
                <w:szCs w:val="20"/>
              </w:rPr>
            </w:pPr>
            <w:r>
              <w:rPr>
                <w:rFonts w:asciiTheme="minorHAnsi" w:hAnsiTheme="minorHAnsi" w:cstheme="minorHAnsi"/>
                <w:sz w:val="20"/>
                <w:szCs w:val="20"/>
              </w:rPr>
              <w:t>0.05% (£21.85)</w:t>
            </w:r>
          </w:p>
        </w:tc>
        <w:tc>
          <w:tcPr>
            <w:tcW w:w="1701" w:type="dxa"/>
          </w:tcPr>
          <w:p w14:paraId="07018D57" w14:textId="2F5B2687" w:rsidR="00875B1C" w:rsidRPr="00DC5604" w:rsidRDefault="00875B1C" w:rsidP="00937586">
            <w:pPr>
              <w:jc w:val="both"/>
              <w:rPr>
                <w:rFonts w:asciiTheme="minorHAnsi" w:hAnsiTheme="minorHAnsi" w:cstheme="minorHAnsi"/>
                <w:sz w:val="20"/>
                <w:szCs w:val="20"/>
              </w:rPr>
            </w:pPr>
            <w:r>
              <w:rPr>
                <w:rFonts w:asciiTheme="minorHAnsi" w:hAnsiTheme="minorHAnsi" w:cstheme="minorHAnsi"/>
                <w:sz w:val="20"/>
                <w:szCs w:val="20"/>
              </w:rPr>
              <w:t>0.65% (£21.30)</w:t>
            </w:r>
          </w:p>
        </w:tc>
        <w:tc>
          <w:tcPr>
            <w:tcW w:w="1559" w:type="dxa"/>
          </w:tcPr>
          <w:p w14:paraId="61980A16" w14:textId="5F0C0ED2" w:rsidR="00875B1C" w:rsidRPr="00DC5604" w:rsidRDefault="00875B1C" w:rsidP="00880BF0">
            <w:pPr>
              <w:ind w:right="-136"/>
              <w:jc w:val="both"/>
              <w:rPr>
                <w:rFonts w:asciiTheme="minorHAnsi" w:hAnsiTheme="minorHAnsi" w:cstheme="minorHAnsi"/>
                <w:sz w:val="20"/>
                <w:szCs w:val="20"/>
              </w:rPr>
            </w:pPr>
            <w:r>
              <w:rPr>
                <w:rFonts w:asciiTheme="minorHAnsi" w:hAnsiTheme="minorHAnsi" w:cstheme="minorHAnsi"/>
                <w:b/>
                <w:bCs/>
                <w:sz w:val="20"/>
                <w:szCs w:val="20"/>
              </w:rPr>
              <w:t>-5.74% (£22.46)</w:t>
            </w:r>
          </w:p>
        </w:tc>
        <w:tc>
          <w:tcPr>
            <w:tcW w:w="1701" w:type="dxa"/>
          </w:tcPr>
          <w:p w14:paraId="20C7D2C6" w14:textId="69A7D8C9" w:rsidR="00875B1C" w:rsidRPr="0085693E" w:rsidRDefault="00875B1C" w:rsidP="00FE2A9C">
            <w:pPr>
              <w:jc w:val="both"/>
              <w:rPr>
                <w:rFonts w:asciiTheme="minorHAnsi" w:hAnsiTheme="minorHAnsi" w:cstheme="minorHAnsi"/>
                <w:sz w:val="20"/>
                <w:szCs w:val="20"/>
              </w:rPr>
            </w:pPr>
            <w:r>
              <w:rPr>
                <w:rFonts w:asciiTheme="minorHAnsi" w:hAnsiTheme="minorHAnsi" w:cstheme="minorHAnsi"/>
                <w:b/>
                <w:bCs/>
                <w:sz w:val="20"/>
                <w:szCs w:val="20"/>
              </w:rPr>
              <w:t>-7.37% (£21.12)</w:t>
            </w:r>
          </w:p>
        </w:tc>
        <w:tc>
          <w:tcPr>
            <w:tcW w:w="1559" w:type="dxa"/>
          </w:tcPr>
          <w:p w14:paraId="2CEDB52C" w14:textId="52B9AD9B" w:rsidR="00875B1C" w:rsidRPr="0085693E" w:rsidRDefault="00875B1C" w:rsidP="00120886">
            <w:pPr>
              <w:ind w:right="-141"/>
              <w:jc w:val="both"/>
              <w:rPr>
                <w:rFonts w:asciiTheme="minorHAnsi" w:hAnsiTheme="minorHAnsi" w:cstheme="minorHAnsi"/>
                <w:sz w:val="20"/>
                <w:szCs w:val="20"/>
              </w:rPr>
            </w:pPr>
            <w:r>
              <w:rPr>
                <w:rFonts w:asciiTheme="minorHAnsi" w:hAnsiTheme="minorHAnsi" w:cstheme="minorHAnsi"/>
                <w:sz w:val="20"/>
                <w:szCs w:val="20"/>
              </w:rPr>
              <w:t>5.85% (£20.58)</w:t>
            </w:r>
          </w:p>
        </w:tc>
        <w:tc>
          <w:tcPr>
            <w:tcW w:w="1701" w:type="dxa"/>
          </w:tcPr>
          <w:p w14:paraId="364C1826" w14:textId="6B19F71A" w:rsidR="00875B1C" w:rsidRPr="0085693E" w:rsidRDefault="00875B1C" w:rsidP="00120886">
            <w:pPr>
              <w:tabs>
                <w:tab w:val="left" w:pos="0"/>
              </w:tabs>
              <w:ind w:right="-20"/>
              <w:jc w:val="both"/>
              <w:rPr>
                <w:rFonts w:asciiTheme="minorHAnsi" w:hAnsiTheme="minorHAnsi" w:cstheme="minorHAnsi"/>
                <w:sz w:val="20"/>
                <w:szCs w:val="20"/>
              </w:rPr>
            </w:pPr>
          </w:p>
        </w:tc>
      </w:tr>
      <w:tr w:rsidR="006911FE" w:rsidRPr="00D934CF" w14:paraId="127B15B7" w14:textId="77777777" w:rsidTr="0085693E">
        <w:tc>
          <w:tcPr>
            <w:tcW w:w="1380" w:type="dxa"/>
            <w:shd w:val="clear" w:color="auto" w:fill="FFFFFF" w:themeFill="background1"/>
          </w:tcPr>
          <w:p w14:paraId="69AFFA77" w14:textId="45A312B5" w:rsidR="00875B1C" w:rsidRPr="00DC5604" w:rsidRDefault="00875B1C" w:rsidP="00C834BC">
            <w:pPr>
              <w:tabs>
                <w:tab w:val="left" w:pos="22"/>
                <w:tab w:val="left" w:pos="164"/>
                <w:tab w:val="left" w:pos="842"/>
              </w:tabs>
              <w:ind w:right="172"/>
              <w:jc w:val="both"/>
              <w:rPr>
                <w:rFonts w:asciiTheme="minorHAnsi" w:hAnsiTheme="minorHAnsi" w:cstheme="minorHAnsi"/>
              </w:rPr>
            </w:pPr>
            <w:r>
              <w:rPr>
                <w:rFonts w:asciiTheme="minorHAnsi" w:hAnsiTheme="minorHAnsi" w:cstheme="minorHAnsi"/>
              </w:rPr>
              <w:t>Gwyn</w:t>
            </w:r>
          </w:p>
        </w:tc>
        <w:tc>
          <w:tcPr>
            <w:tcW w:w="1772" w:type="dxa"/>
          </w:tcPr>
          <w:p w14:paraId="1F28898A" w14:textId="2D9F956E" w:rsidR="00875B1C" w:rsidRPr="00DC5604" w:rsidRDefault="00875B1C" w:rsidP="00CE2B9F">
            <w:pPr>
              <w:jc w:val="both"/>
              <w:rPr>
                <w:rFonts w:asciiTheme="minorHAnsi" w:hAnsiTheme="minorHAnsi" w:cstheme="minorHAnsi"/>
                <w:sz w:val="20"/>
                <w:szCs w:val="20"/>
              </w:rPr>
            </w:pPr>
            <w:r>
              <w:rPr>
                <w:rFonts w:asciiTheme="minorHAnsi" w:hAnsiTheme="minorHAnsi" w:cstheme="minorHAnsi"/>
                <w:sz w:val="20"/>
                <w:szCs w:val="20"/>
              </w:rPr>
              <w:t xml:space="preserve"> 0% (£21.66)</w:t>
            </w:r>
          </w:p>
        </w:tc>
        <w:tc>
          <w:tcPr>
            <w:tcW w:w="1805" w:type="dxa"/>
          </w:tcPr>
          <w:p w14:paraId="71313298" w14:textId="5C2BF373" w:rsidR="00875B1C" w:rsidRPr="00DC5604" w:rsidRDefault="00875B1C" w:rsidP="00EF4CB4">
            <w:pPr>
              <w:ind w:right="-35"/>
              <w:jc w:val="both"/>
              <w:rPr>
                <w:rFonts w:asciiTheme="minorHAnsi" w:hAnsiTheme="minorHAnsi" w:cstheme="minorHAnsi"/>
                <w:sz w:val="20"/>
                <w:szCs w:val="20"/>
              </w:rPr>
            </w:pPr>
            <w:r>
              <w:rPr>
                <w:rFonts w:asciiTheme="minorHAnsi" w:hAnsiTheme="minorHAnsi" w:cstheme="minorHAnsi"/>
                <w:sz w:val="20"/>
                <w:szCs w:val="20"/>
              </w:rPr>
              <w:t>0% (£20.80)</w:t>
            </w:r>
          </w:p>
        </w:tc>
        <w:tc>
          <w:tcPr>
            <w:tcW w:w="1559" w:type="dxa"/>
          </w:tcPr>
          <w:p w14:paraId="076EEBA8" w14:textId="1D277126" w:rsidR="00875B1C" w:rsidRPr="00DC5604" w:rsidRDefault="00875B1C" w:rsidP="006904EB">
            <w:pPr>
              <w:jc w:val="both"/>
              <w:rPr>
                <w:rFonts w:asciiTheme="minorHAnsi" w:hAnsiTheme="minorHAnsi" w:cstheme="minorHAnsi"/>
                <w:sz w:val="20"/>
                <w:szCs w:val="20"/>
              </w:rPr>
            </w:pPr>
            <w:r>
              <w:rPr>
                <w:rFonts w:asciiTheme="minorHAnsi" w:hAnsiTheme="minorHAnsi" w:cstheme="minorHAnsi"/>
                <w:sz w:val="20"/>
                <w:szCs w:val="20"/>
              </w:rPr>
              <w:t>0% (£21.86)</w:t>
            </w:r>
          </w:p>
        </w:tc>
        <w:tc>
          <w:tcPr>
            <w:tcW w:w="1701" w:type="dxa"/>
          </w:tcPr>
          <w:p w14:paraId="45533804" w14:textId="0D2C87A3" w:rsidR="00875B1C" w:rsidRPr="00DC5604" w:rsidRDefault="00875B1C" w:rsidP="00937586">
            <w:pPr>
              <w:ind w:right="20"/>
              <w:jc w:val="both"/>
              <w:rPr>
                <w:rFonts w:asciiTheme="minorHAnsi" w:hAnsiTheme="minorHAnsi" w:cstheme="minorHAnsi"/>
                <w:sz w:val="20"/>
                <w:szCs w:val="20"/>
              </w:rPr>
            </w:pPr>
            <w:r>
              <w:rPr>
                <w:rFonts w:asciiTheme="minorHAnsi" w:hAnsiTheme="minorHAnsi" w:cstheme="minorHAnsi"/>
                <w:sz w:val="20"/>
                <w:szCs w:val="20"/>
              </w:rPr>
              <w:t>0% (£21.44)</w:t>
            </w:r>
          </w:p>
        </w:tc>
        <w:tc>
          <w:tcPr>
            <w:tcW w:w="1559" w:type="dxa"/>
          </w:tcPr>
          <w:p w14:paraId="2498BCD5" w14:textId="005C40F9" w:rsidR="00875B1C" w:rsidRPr="00DC5604" w:rsidRDefault="00875B1C" w:rsidP="00880BF0">
            <w:pPr>
              <w:ind w:right="6"/>
              <w:jc w:val="both"/>
              <w:rPr>
                <w:rFonts w:asciiTheme="minorHAnsi" w:hAnsiTheme="minorHAnsi" w:cstheme="minorHAnsi"/>
                <w:sz w:val="20"/>
                <w:szCs w:val="20"/>
              </w:rPr>
            </w:pPr>
          </w:p>
        </w:tc>
        <w:tc>
          <w:tcPr>
            <w:tcW w:w="1701" w:type="dxa"/>
          </w:tcPr>
          <w:p w14:paraId="129106E2" w14:textId="6E35523E" w:rsidR="00875B1C" w:rsidRPr="0085693E" w:rsidRDefault="00875B1C" w:rsidP="00120886">
            <w:pPr>
              <w:jc w:val="both"/>
              <w:rPr>
                <w:rFonts w:asciiTheme="minorHAnsi" w:hAnsiTheme="minorHAnsi" w:cstheme="minorHAnsi"/>
                <w:sz w:val="20"/>
                <w:szCs w:val="20"/>
              </w:rPr>
            </w:pPr>
          </w:p>
        </w:tc>
        <w:tc>
          <w:tcPr>
            <w:tcW w:w="1559" w:type="dxa"/>
          </w:tcPr>
          <w:p w14:paraId="60C1B4DC" w14:textId="0EA100CD" w:rsidR="00875B1C" w:rsidRPr="0085693E" w:rsidRDefault="00875B1C" w:rsidP="00347FB2">
            <w:pPr>
              <w:jc w:val="both"/>
              <w:rPr>
                <w:rFonts w:asciiTheme="minorHAnsi" w:hAnsiTheme="minorHAnsi" w:cstheme="minorHAnsi"/>
                <w:sz w:val="20"/>
                <w:szCs w:val="20"/>
              </w:rPr>
            </w:pPr>
            <w:r>
              <w:rPr>
                <w:rFonts w:asciiTheme="minorHAnsi" w:hAnsiTheme="minorHAnsi" w:cstheme="minorHAnsi"/>
                <w:sz w:val="20"/>
                <w:szCs w:val="20"/>
              </w:rPr>
              <w:t>0% (£21.86)</w:t>
            </w:r>
          </w:p>
        </w:tc>
        <w:tc>
          <w:tcPr>
            <w:tcW w:w="1701" w:type="dxa"/>
          </w:tcPr>
          <w:p w14:paraId="024454EF" w14:textId="1D5EA3DB" w:rsidR="00875B1C" w:rsidRPr="0085693E" w:rsidRDefault="00875B1C" w:rsidP="00120886">
            <w:pPr>
              <w:tabs>
                <w:tab w:val="left" w:pos="0"/>
              </w:tabs>
              <w:jc w:val="both"/>
              <w:rPr>
                <w:rFonts w:asciiTheme="minorHAnsi" w:hAnsiTheme="minorHAnsi" w:cstheme="minorHAnsi"/>
                <w:b/>
                <w:bCs/>
                <w:sz w:val="20"/>
                <w:szCs w:val="20"/>
              </w:rPr>
            </w:pPr>
            <w:r>
              <w:rPr>
                <w:rFonts w:asciiTheme="minorHAnsi" w:hAnsiTheme="minorHAnsi" w:cstheme="minorHAnsi"/>
                <w:b/>
                <w:bCs/>
                <w:sz w:val="20"/>
                <w:szCs w:val="20"/>
              </w:rPr>
              <w:t>0% (£20.29)</w:t>
            </w:r>
          </w:p>
        </w:tc>
      </w:tr>
    </w:tbl>
    <w:p w14:paraId="10B439AB" w14:textId="48DFC36B" w:rsidR="00875B1C" w:rsidRPr="00DC5604" w:rsidRDefault="00875B1C" w:rsidP="00CD103B">
      <w:pPr>
        <w:ind w:right="568"/>
        <w:jc w:val="both"/>
        <w:rPr>
          <w:rFonts w:ascii="Calibri" w:hAnsi="Calibri" w:cs="Calibri"/>
          <w:sz w:val="20"/>
          <w:szCs w:val="20"/>
        </w:rPr>
      </w:pPr>
      <w:bookmarkStart w:id="9" w:name="_Hlk151549443"/>
      <w:bookmarkEnd w:id="9"/>
      <w:r>
        <w:rPr>
          <w:rFonts w:ascii="Calibri" w:hAnsi="Calibri" w:cs="Calibri"/>
          <w:sz w:val="20"/>
          <w:szCs w:val="20"/>
        </w:rPr>
        <w:t>*Mae ffigurau mewn print trwm yn dangos y gyfradd gyflog fesul awr uchaf.</w:t>
      </w:r>
    </w:p>
    <w:p w14:paraId="5A2FCDCE" w14:textId="77777777" w:rsidR="00875B1C" w:rsidRPr="00361F4F" w:rsidRDefault="00875B1C" w:rsidP="00347FB2">
      <w:pPr>
        <w:ind w:right="568"/>
        <w:jc w:val="both"/>
        <w:rPr>
          <w:rFonts w:asciiTheme="minorHAnsi" w:hAnsiTheme="minorHAnsi" w:cstheme="minorHAnsi"/>
          <w:sz w:val="22"/>
          <w:szCs w:val="22"/>
          <w:highlight w:val="yellow"/>
        </w:rPr>
      </w:pPr>
    </w:p>
    <w:p w14:paraId="3F843085" w14:textId="5D646D9A" w:rsidR="00875B1C" w:rsidRPr="009C7590" w:rsidRDefault="00875B1C" w:rsidP="009C7590">
      <w:pPr>
        <w:spacing w:line="288" w:lineRule="auto"/>
        <w:ind w:right="568"/>
        <w:jc w:val="both"/>
        <w:rPr>
          <w:rFonts w:asciiTheme="minorHAnsi" w:hAnsiTheme="minorHAnsi" w:cstheme="minorHAnsi"/>
          <w:sz w:val="22"/>
          <w:szCs w:val="22"/>
        </w:rPr>
      </w:pPr>
      <w:r>
        <w:rPr>
          <w:rFonts w:asciiTheme="minorHAnsi" w:hAnsiTheme="minorHAnsi" w:cstheme="minorHAnsi"/>
          <w:sz w:val="22"/>
          <w:szCs w:val="22"/>
        </w:rPr>
        <w:lastRenderedPageBreak/>
        <w:t>Eleni, swyddogion gwryw a benyw yn y grŵp Du oedd â'r cyflog fesul awr cymedrig a chanolrifol uchaf (o'i gymharu â swyddogion benyw yn y grŵp Cymysg a swyddogion gwryw yn y grŵp Du y llynedd). Yn gyson â'r llynedd, staff benyw yn y grŵp Cymysg oedd â'r cyflog fesul awr cymedrig a chanolrifol uchaf.O ran staff gwryw, y rhai a oedd yn uniaethu fel Du oedd â'r cyflog cymedrig uchaf, tra bod gan y rhai yn y grŵp staff Gwyn y cyflog canolrifol uchaf.</w:t>
      </w:r>
      <w:r>
        <w:t xml:space="preserve"> </w:t>
      </w:r>
      <w:r>
        <w:rPr>
          <w:rFonts w:asciiTheme="minorHAnsi" w:hAnsiTheme="minorHAnsi" w:cstheme="minorHAnsi"/>
          <w:sz w:val="22"/>
          <w:szCs w:val="22"/>
        </w:rPr>
        <w:t xml:space="preserve">Gallai hyn gael ei ddylanwadu gan ffactorau fel math o rôl, dosbarthiad graddau, a hyd gwasanaeth. </w:t>
      </w:r>
    </w:p>
    <w:p w14:paraId="5BBF1AE9" w14:textId="77777777" w:rsidR="00875B1C" w:rsidRPr="00361F4F" w:rsidRDefault="00875B1C" w:rsidP="00B45A8F">
      <w:pPr>
        <w:spacing w:line="288" w:lineRule="auto"/>
        <w:ind w:right="568"/>
        <w:rPr>
          <w:rFonts w:asciiTheme="minorHAnsi" w:hAnsiTheme="minorHAnsi" w:cstheme="minorHAnsi"/>
          <w:sz w:val="22"/>
          <w:szCs w:val="22"/>
          <w:highlight w:val="yellow"/>
        </w:rPr>
      </w:pPr>
    </w:p>
    <w:p w14:paraId="269DE62A" w14:textId="77777777" w:rsidR="00875B1C" w:rsidRDefault="00875B1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28"/>
          <w:szCs w:val="28"/>
        </w:rPr>
      </w:pPr>
      <w:bookmarkStart w:id="10" w:name="_Hlk126148115"/>
    </w:p>
    <w:p w14:paraId="09779FD8" w14:textId="5C0428CB" w:rsidR="00875B1C" w:rsidRPr="00A02CFA" w:rsidRDefault="00875B1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28"/>
          <w:szCs w:val="28"/>
        </w:rPr>
      </w:pPr>
      <w:r>
        <w:rPr>
          <w:rFonts w:asciiTheme="minorHAnsi" w:hAnsiTheme="minorHAnsi" w:cstheme="minorHAnsi"/>
          <w:b/>
          <w:bCs/>
          <w:color w:val="0D0D0D"/>
          <w:sz w:val="28"/>
          <w:szCs w:val="28"/>
        </w:rPr>
        <w:t>Data Chwarteli</w:t>
      </w:r>
    </w:p>
    <w:p w14:paraId="1D93378A" w14:textId="40E70AE3" w:rsidR="00875B1C" w:rsidRPr="00A02CFA" w:rsidRDefault="00875B1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18"/>
          <w:szCs w:val="18"/>
        </w:rPr>
      </w:pPr>
    </w:p>
    <w:p w14:paraId="7A997270" w14:textId="7748BF2E" w:rsidR="00875B1C" w:rsidRPr="00A02CFA" w:rsidRDefault="00875B1C" w:rsidP="00C34F44">
      <w:pPr>
        <w:pStyle w:val="NormalWeb"/>
        <w:shd w:val="clear" w:color="auto" w:fill="FFFFFF" w:themeFill="background1"/>
        <w:spacing w:before="0" w:beforeAutospacing="0" w:after="0" w:afterAutospacing="0" w:line="216" w:lineRule="auto"/>
        <w:ind w:right="568"/>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Mae'r data cyflog wedi'u rhannu'n bedwar chwartel i bennu ble mae gweithwyr ar draws y grwpiau ethnig yn eistedd yn yr hierarchaeth gyflog. </w:t>
      </w:r>
    </w:p>
    <w:bookmarkEnd w:id="10"/>
    <w:p w14:paraId="7AD4D5BF" w14:textId="77777777" w:rsidR="00875B1C" w:rsidRPr="008D6ABF" w:rsidRDefault="00875B1C" w:rsidP="007B2B24">
      <w:pPr>
        <w:pStyle w:val="NormalWeb"/>
        <w:shd w:val="clear" w:color="auto" w:fill="FFFFFF" w:themeFill="background1"/>
        <w:spacing w:before="0" w:beforeAutospacing="0" w:after="0" w:afterAutospacing="0" w:line="216" w:lineRule="auto"/>
        <w:ind w:right="568"/>
        <w:rPr>
          <w:rFonts w:asciiTheme="minorHAnsi" w:hAnsiTheme="minorHAnsi" w:cstheme="minorHAnsi"/>
          <w:color w:val="000000" w:themeColor="text1"/>
          <w:sz w:val="22"/>
          <w:szCs w:val="22"/>
        </w:rPr>
      </w:pPr>
    </w:p>
    <w:p w14:paraId="4917CF25" w14:textId="2F062E1A" w:rsidR="00875B1C" w:rsidRPr="008D6ABF" w:rsidRDefault="00875B1C" w:rsidP="007B2B24">
      <w:pPr>
        <w:pStyle w:val="NormalWeb"/>
        <w:shd w:val="clear" w:color="auto" w:fill="FFFFFF" w:themeFill="background1"/>
        <w:spacing w:before="0" w:beforeAutospacing="0" w:after="0" w:afterAutospacing="0" w:line="216" w:lineRule="auto"/>
        <w:ind w:right="568"/>
        <w:rPr>
          <w:rFonts w:asciiTheme="minorHAnsi" w:hAnsiTheme="minorHAnsi" w:cstheme="minorHAnsi"/>
          <w:color w:val="000000" w:themeColor="text1"/>
        </w:rPr>
      </w:pPr>
      <w:r>
        <w:rPr>
          <w:rFonts w:asciiTheme="minorHAnsi" w:hAnsiTheme="minorHAnsi" w:cstheme="minorHAnsi"/>
          <w:color w:val="000000" w:themeColor="text1"/>
          <w:sz w:val="22"/>
          <w:szCs w:val="22"/>
        </w:rPr>
        <w:t xml:space="preserve">Tabl 7 - </w:t>
      </w:r>
      <w:r>
        <w:rPr>
          <w:rFonts w:asciiTheme="minorHAnsi" w:hAnsiTheme="minorHAnsi" w:cstheme="minorHAnsi"/>
          <w:b/>
          <w:bCs/>
          <w:color w:val="0D0D0D"/>
        </w:rPr>
        <w:t>Cyfraddau Cyflog Chwartel yr Holl Weithwyr</w:t>
      </w:r>
    </w:p>
    <w:tbl>
      <w:tblPr>
        <w:tblStyle w:val="TableGrid"/>
        <w:tblW w:w="14742" w:type="dxa"/>
        <w:tblInd w:w="-5" w:type="dxa"/>
        <w:tblLayout w:type="fixed"/>
        <w:tblLook w:val="04A0" w:firstRow="1" w:lastRow="0" w:firstColumn="1" w:lastColumn="0" w:noHBand="0" w:noVBand="1"/>
      </w:tblPr>
      <w:tblGrid>
        <w:gridCol w:w="2127"/>
        <w:gridCol w:w="850"/>
        <w:gridCol w:w="1985"/>
        <w:gridCol w:w="850"/>
        <w:gridCol w:w="1985"/>
        <w:gridCol w:w="850"/>
        <w:gridCol w:w="1985"/>
        <w:gridCol w:w="850"/>
        <w:gridCol w:w="1985"/>
        <w:gridCol w:w="1275"/>
      </w:tblGrid>
      <w:tr w:rsidR="00062728" w:rsidRPr="00361F4F" w14:paraId="0ACA7A6A" w14:textId="4CB7AF97" w:rsidTr="008E789C">
        <w:tc>
          <w:tcPr>
            <w:tcW w:w="2127" w:type="dxa"/>
          </w:tcPr>
          <w:p w14:paraId="31729A61" w14:textId="77777777" w:rsidR="00875B1C" w:rsidRPr="00A02CFA" w:rsidRDefault="00875B1C" w:rsidP="00AC144F">
            <w:pPr>
              <w:shd w:val="clear" w:color="auto" w:fill="FFFFFF" w:themeFill="background1"/>
              <w:ind w:right="35"/>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Categori Ethnig</w:t>
            </w:r>
          </w:p>
        </w:tc>
        <w:tc>
          <w:tcPr>
            <w:tcW w:w="2835" w:type="dxa"/>
            <w:gridSpan w:val="2"/>
          </w:tcPr>
          <w:p w14:paraId="4DB6DD41" w14:textId="1EE70064" w:rsidR="00875B1C" w:rsidRPr="00A02CFA" w:rsidRDefault="00875B1C" w:rsidP="008E789C">
            <w:pPr>
              <w:shd w:val="clear" w:color="auto" w:fill="FFFFFF" w:themeFill="background1"/>
              <w:ind w:right="-104"/>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Uchaf</w:t>
            </w:r>
          </w:p>
          <w:p w14:paraId="26EF623F" w14:textId="7B52DFD9" w:rsidR="00875B1C" w:rsidRPr="00A02CFA" w:rsidRDefault="00875B1C" w:rsidP="008E789C">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£24.20 – 86.79</w:t>
            </w:r>
          </w:p>
        </w:tc>
        <w:tc>
          <w:tcPr>
            <w:tcW w:w="2835" w:type="dxa"/>
            <w:gridSpan w:val="2"/>
          </w:tcPr>
          <w:p w14:paraId="57046FF9" w14:textId="5C4B6C9E"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Canol Uchaf</w:t>
            </w:r>
          </w:p>
          <w:p w14:paraId="45C4B775" w14:textId="5492DF8F"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£20.81-24.19</w:t>
            </w:r>
          </w:p>
        </w:tc>
        <w:tc>
          <w:tcPr>
            <w:tcW w:w="2835" w:type="dxa"/>
            <w:gridSpan w:val="2"/>
          </w:tcPr>
          <w:p w14:paraId="36EAFF29" w14:textId="24E7EF3B"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Canol Isaf</w:t>
            </w:r>
          </w:p>
          <w:p w14:paraId="1EFE3B12" w14:textId="70D1689F"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£17.92 – 20.80</w:t>
            </w:r>
          </w:p>
        </w:tc>
        <w:tc>
          <w:tcPr>
            <w:tcW w:w="2835" w:type="dxa"/>
            <w:gridSpan w:val="2"/>
          </w:tcPr>
          <w:p w14:paraId="3A1340BE" w14:textId="2CA792D3"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Isaf</w:t>
            </w:r>
          </w:p>
          <w:p w14:paraId="09BC48E5" w14:textId="33B87442"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£10.95 – 17.91</w:t>
            </w:r>
          </w:p>
        </w:tc>
        <w:tc>
          <w:tcPr>
            <w:tcW w:w="1275" w:type="dxa"/>
          </w:tcPr>
          <w:p w14:paraId="3DD81364" w14:textId="659FD5CC" w:rsidR="00875B1C" w:rsidRPr="00A02CFA" w:rsidRDefault="00875B1C" w:rsidP="00AC144F">
            <w:pPr>
              <w:shd w:val="clear" w:color="auto" w:fill="FFFFFF" w:themeFill="background1"/>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Cyfanswm wedi'u cyflogi</w:t>
            </w:r>
          </w:p>
        </w:tc>
      </w:tr>
      <w:tr w:rsidR="00A02CFA" w:rsidRPr="00361F4F" w14:paraId="69E5E854" w14:textId="77777777" w:rsidTr="008E789C">
        <w:tc>
          <w:tcPr>
            <w:tcW w:w="2127" w:type="dxa"/>
            <w:shd w:val="clear" w:color="auto" w:fill="FFFFFF" w:themeFill="background1"/>
          </w:tcPr>
          <w:p w14:paraId="5B177726" w14:textId="77777777" w:rsidR="00875B1C" w:rsidRPr="00A02CFA" w:rsidRDefault="00875B1C" w:rsidP="00A02CFA">
            <w:pPr>
              <w:shd w:val="clear" w:color="auto" w:fill="FFFFFF" w:themeFill="background1"/>
              <w:rPr>
                <w:rFonts w:asciiTheme="minorHAnsi" w:hAnsiTheme="minorHAnsi" w:cstheme="minorHAnsi"/>
                <w:color w:val="333333"/>
                <w:sz w:val="22"/>
                <w:szCs w:val="22"/>
              </w:rPr>
            </w:pPr>
          </w:p>
        </w:tc>
        <w:tc>
          <w:tcPr>
            <w:tcW w:w="850" w:type="dxa"/>
            <w:shd w:val="clear" w:color="auto" w:fill="FFFFFF" w:themeFill="background1"/>
          </w:tcPr>
          <w:p w14:paraId="2E42C5AC" w14:textId="1F5C0698"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28D9CFCB" w14:textId="037BD62C"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o gyfanswm y rhai sydd wedi'u cyflogi mewn grŵp ethnig</w:t>
            </w:r>
          </w:p>
        </w:tc>
        <w:tc>
          <w:tcPr>
            <w:tcW w:w="850" w:type="dxa"/>
            <w:shd w:val="clear" w:color="auto" w:fill="FFFFFF" w:themeFill="background1"/>
          </w:tcPr>
          <w:p w14:paraId="52A6324C" w14:textId="45961DAC"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01E55A2A" w14:textId="196EE582"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o gyfanswm y rhai sydd wedi'u cyflogi mewn grŵp ethnig</w:t>
            </w:r>
          </w:p>
        </w:tc>
        <w:tc>
          <w:tcPr>
            <w:tcW w:w="850" w:type="dxa"/>
            <w:shd w:val="clear" w:color="auto" w:fill="FFFFFF" w:themeFill="background1"/>
          </w:tcPr>
          <w:p w14:paraId="4CE46D24" w14:textId="4BF394A9"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4647FCDD" w14:textId="5EBDCFE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o gyfanswm y rhai sydd wedi'u cyflogi mewn grŵp ethnig</w:t>
            </w:r>
          </w:p>
        </w:tc>
        <w:tc>
          <w:tcPr>
            <w:tcW w:w="850" w:type="dxa"/>
            <w:shd w:val="clear" w:color="auto" w:fill="FFFFFF" w:themeFill="background1"/>
          </w:tcPr>
          <w:p w14:paraId="723BEE9E" w14:textId="07EB5C87"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5547FCDA" w14:textId="61C39902"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 o gyfanswm y rhai sydd wedi'u cyflogi mewn grŵp ethnig</w:t>
            </w:r>
          </w:p>
        </w:tc>
        <w:tc>
          <w:tcPr>
            <w:tcW w:w="1275" w:type="dxa"/>
            <w:shd w:val="clear" w:color="auto" w:fill="FFFFFF" w:themeFill="background1"/>
          </w:tcPr>
          <w:p w14:paraId="003E1CDD" w14:textId="1745367C" w:rsidR="00875B1C" w:rsidRPr="00A02CFA" w:rsidRDefault="00875B1C" w:rsidP="00A02CFA">
            <w:pPr>
              <w:shd w:val="clear" w:color="auto" w:fill="FFFFFF" w:themeFill="background1"/>
              <w:rPr>
                <w:rFonts w:asciiTheme="minorHAnsi" w:hAnsiTheme="minorHAnsi" w:cstheme="minorHAnsi"/>
                <w:b/>
                <w:bCs/>
                <w:color w:val="333333"/>
                <w:sz w:val="22"/>
                <w:szCs w:val="22"/>
              </w:rPr>
            </w:pPr>
          </w:p>
        </w:tc>
      </w:tr>
      <w:tr w:rsidR="00A02CFA" w:rsidRPr="00361F4F" w14:paraId="6BB499DD" w14:textId="256CAD82" w:rsidTr="008E789C">
        <w:tc>
          <w:tcPr>
            <w:tcW w:w="2127" w:type="dxa"/>
            <w:shd w:val="clear" w:color="auto" w:fill="FFFFFF" w:themeFill="background1"/>
          </w:tcPr>
          <w:p w14:paraId="30CC5D0B" w14:textId="7A0F64E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Asiaidd </w:t>
            </w:r>
          </w:p>
        </w:tc>
        <w:tc>
          <w:tcPr>
            <w:tcW w:w="850" w:type="dxa"/>
            <w:shd w:val="clear" w:color="auto" w:fill="FFFFFF" w:themeFill="background1"/>
          </w:tcPr>
          <w:p w14:paraId="2B1A3FFF" w14:textId="0B4117B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98 </w:t>
            </w:r>
          </w:p>
        </w:tc>
        <w:tc>
          <w:tcPr>
            <w:tcW w:w="1985" w:type="dxa"/>
            <w:shd w:val="clear" w:color="auto" w:fill="FFFFFF" w:themeFill="background1"/>
          </w:tcPr>
          <w:p w14:paraId="3415F086" w14:textId="6F273551"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23.8</w:t>
            </w:r>
          </w:p>
        </w:tc>
        <w:tc>
          <w:tcPr>
            <w:tcW w:w="850" w:type="dxa"/>
            <w:shd w:val="clear" w:color="auto" w:fill="FFFFFF" w:themeFill="background1"/>
          </w:tcPr>
          <w:p w14:paraId="2915DAAD" w14:textId="36BFCB6D"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97 </w:t>
            </w:r>
          </w:p>
        </w:tc>
        <w:tc>
          <w:tcPr>
            <w:tcW w:w="1985" w:type="dxa"/>
            <w:shd w:val="clear" w:color="auto" w:fill="FFFFFF" w:themeFill="background1"/>
          </w:tcPr>
          <w:p w14:paraId="3896B5FD" w14:textId="5C365A5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23.6</w:t>
            </w:r>
          </w:p>
        </w:tc>
        <w:tc>
          <w:tcPr>
            <w:tcW w:w="850" w:type="dxa"/>
            <w:shd w:val="clear" w:color="auto" w:fill="FFFFFF" w:themeFill="background1"/>
          </w:tcPr>
          <w:p w14:paraId="4672EBCD" w14:textId="6FCACE9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104 </w:t>
            </w:r>
          </w:p>
        </w:tc>
        <w:tc>
          <w:tcPr>
            <w:tcW w:w="1985" w:type="dxa"/>
            <w:shd w:val="clear" w:color="auto" w:fill="FFFFFF" w:themeFill="background1"/>
          </w:tcPr>
          <w:p w14:paraId="26F17C9B" w14:textId="13327E49"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25.3</w:t>
            </w:r>
          </w:p>
        </w:tc>
        <w:tc>
          <w:tcPr>
            <w:tcW w:w="850" w:type="dxa"/>
            <w:shd w:val="clear" w:color="auto" w:fill="FFFFFF" w:themeFill="background1"/>
          </w:tcPr>
          <w:p w14:paraId="41CCDFDB" w14:textId="37ECE7C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112</w:t>
            </w:r>
          </w:p>
        </w:tc>
        <w:tc>
          <w:tcPr>
            <w:tcW w:w="1985" w:type="dxa"/>
            <w:shd w:val="clear" w:color="auto" w:fill="FFFFFF" w:themeFill="background1"/>
          </w:tcPr>
          <w:p w14:paraId="5A6ABD80" w14:textId="4569175C"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27.3</w:t>
            </w:r>
          </w:p>
        </w:tc>
        <w:tc>
          <w:tcPr>
            <w:tcW w:w="1275" w:type="dxa"/>
            <w:shd w:val="clear" w:color="auto" w:fill="FFFFFF" w:themeFill="background1"/>
          </w:tcPr>
          <w:p w14:paraId="55492752" w14:textId="45BC0DD0"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411</w:t>
            </w:r>
          </w:p>
        </w:tc>
      </w:tr>
      <w:tr w:rsidR="00A02CFA" w:rsidRPr="00361F4F" w14:paraId="23CCE0D8" w14:textId="72765F7C" w:rsidTr="008E789C">
        <w:tc>
          <w:tcPr>
            <w:tcW w:w="2127" w:type="dxa"/>
          </w:tcPr>
          <w:p w14:paraId="602F72EB" w14:textId="36E13DD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Du</w:t>
            </w:r>
          </w:p>
        </w:tc>
        <w:tc>
          <w:tcPr>
            <w:tcW w:w="850" w:type="dxa"/>
          </w:tcPr>
          <w:p w14:paraId="17587C0A" w14:textId="57CEB925"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55</w:t>
            </w:r>
          </w:p>
        </w:tc>
        <w:tc>
          <w:tcPr>
            <w:tcW w:w="1985" w:type="dxa"/>
          </w:tcPr>
          <w:p w14:paraId="7FE050FA" w14:textId="4E354B0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27.4</w:t>
            </w:r>
          </w:p>
        </w:tc>
        <w:tc>
          <w:tcPr>
            <w:tcW w:w="850" w:type="dxa"/>
          </w:tcPr>
          <w:p w14:paraId="389B36DE" w14:textId="32262276"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49</w:t>
            </w:r>
          </w:p>
        </w:tc>
        <w:tc>
          <w:tcPr>
            <w:tcW w:w="1985" w:type="dxa"/>
          </w:tcPr>
          <w:p w14:paraId="43EE9AFF" w14:textId="18253935"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24.4</w:t>
            </w:r>
          </w:p>
        </w:tc>
        <w:tc>
          <w:tcPr>
            <w:tcW w:w="850" w:type="dxa"/>
          </w:tcPr>
          <w:p w14:paraId="3594B512" w14:textId="5263FAD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53</w:t>
            </w:r>
          </w:p>
        </w:tc>
        <w:tc>
          <w:tcPr>
            <w:tcW w:w="1985" w:type="dxa"/>
          </w:tcPr>
          <w:p w14:paraId="3126F0AB" w14:textId="4E78D21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26.4</w:t>
            </w:r>
          </w:p>
        </w:tc>
        <w:tc>
          <w:tcPr>
            <w:tcW w:w="850" w:type="dxa"/>
          </w:tcPr>
          <w:p w14:paraId="24F345E3" w14:textId="1684F23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44 </w:t>
            </w:r>
          </w:p>
        </w:tc>
        <w:tc>
          <w:tcPr>
            <w:tcW w:w="1985" w:type="dxa"/>
          </w:tcPr>
          <w:p w14:paraId="08C22010" w14:textId="22D5826E"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21.9</w:t>
            </w:r>
          </w:p>
        </w:tc>
        <w:tc>
          <w:tcPr>
            <w:tcW w:w="1275" w:type="dxa"/>
          </w:tcPr>
          <w:p w14:paraId="423A0B10" w14:textId="4BF4C8A4"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201</w:t>
            </w:r>
          </w:p>
        </w:tc>
      </w:tr>
      <w:tr w:rsidR="00A02CFA" w:rsidRPr="00361F4F" w14:paraId="15C782A6" w14:textId="47C737C2" w:rsidTr="008E789C">
        <w:trPr>
          <w:trHeight w:val="318"/>
        </w:trPr>
        <w:tc>
          <w:tcPr>
            <w:tcW w:w="2127" w:type="dxa"/>
          </w:tcPr>
          <w:p w14:paraId="2C853238" w14:textId="20033A53"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Cymysg</w:t>
            </w:r>
          </w:p>
        </w:tc>
        <w:tc>
          <w:tcPr>
            <w:tcW w:w="850" w:type="dxa"/>
          </w:tcPr>
          <w:p w14:paraId="0CE460FE" w14:textId="30A1A6F2"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31 </w:t>
            </w:r>
          </w:p>
        </w:tc>
        <w:tc>
          <w:tcPr>
            <w:tcW w:w="1985" w:type="dxa"/>
          </w:tcPr>
          <w:p w14:paraId="2CEB1AF7" w14:textId="6D8C8B6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18.3</w:t>
            </w:r>
          </w:p>
        </w:tc>
        <w:tc>
          <w:tcPr>
            <w:tcW w:w="850" w:type="dxa"/>
          </w:tcPr>
          <w:p w14:paraId="3069B12A" w14:textId="16E0C7C3"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48 </w:t>
            </w:r>
          </w:p>
        </w:tc>
        <w:tc>
          <w:tcPr>
            <w:tcW w:w="1985" w:type="dxa"/>
          </w:tcPr>
          <w:p w14:paraId="77119D19" w14:textId="41720748"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28.4</w:t>
            </w:r>
          </w:p>
        </w:tc>
        <w:tc>
          <w:tcPr>
            <w:tcW w:w="850" w:type="dxa"/>
          </w:tcPr>
          <w:p w14:paraId="61BE5745" w14:textId="609A798B"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46 </w:t>
            </w:r>
          </w:p>
        </w:tc>
        <w:tc>
          <w:tcPr>
            <w:tcW w:w="1985" w:type="dxa"/>
          </w:tcPr>
          <w:p w14:paraId="149397AA" w14:textId="03B8B7F3"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27.2</w:t>
            </w:r>
          </w:p>
        </w:tc>
        <w:tc>
          <w:tcPr>
            <w:tcW w:w="850" w:type="dxa"/>
          </w:tcPr>
          <w:p w14:paraId="5E26E90D" w14:textId="054E27C4"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44 </w:t>
            </w:r>
          </w:p>
        </w:tc>
        <w:tc>
          <w:tcPr>
            <w:tcW w:w="1985" w:type="dxa"/>
          </w:tcPr>
          <w:p w14:paraId="3CEB195C" w14:textId="0FED9992"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26.1</w:t>
            </w:r>
          </w:p>
        </w:tc>
        <w:tc>
          <w:tcPr>
            <w:tcW w:w="1275" w:type="dxa"/>
          </w:tcPr>
          <w:p w14:paraId="40B2EA3D" w14:textId="1A54A92E"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169</w:t>
            </w:r>
          </w:p>
        </w:tc>
      </w:tr>
      <w:tr w:rsidR="00A02CFA" w:rsidRPr="00361F4F" w14:paraId="614DF0AF" w14:textId="2AD0FB0E" w:rsidTr="008E789C">
        <w:tc>
          <w:tcPr>
            <w:tcW w:w="2127" w:type="dxa"/>
          </w:tcPr>
          <w:p w14:paraId="21EBD580" w14:textId="77777777"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Gwyn</w:t>
            </w:r>
          </w:p>
        </w:tc>
        <w:tc>
          <w:tcPr>
            <w:tcW w:w="850" w:type="dxa"/>
          </w:tcPr>
          <w:p w14:paraId="6F6A5601" w14:textId="448E57F9"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921 </w:t>
            </w:r>
          </w:p>
        </w:tc>
        <w:tc>
          <w:tcPr>
            <w:tcW w:w="1985" w:type="dxa"/>
          </w:tcPr>
          <w:p w14:paraId="1C98AB17" w14:textId="5353711B"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23.46</w:t>
            </w:r>
          </w:p>
        </w:tc>
        <w:tc>
          <w:tcPr>
            <w:tcW w:w="850" w:type="dxa"/>
          </w:tcPr>
          <w:p w14:paraId="0818C565" w14:textId="73D66335"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970 </w:t>
            </w:r>
          </w:p>
        </w:tc>
        <w:tc>
          <w:tcPr>
            <w:tcW w:w="1985" w:type="dxa"/>
          </w:tcPr>
          <w:p w14:paraId="0D1F0C07" w14:textId="3338370D"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24.71</w:t>
            </w:r>
          </w:p>
        </w:tc>
        <w:tc>
          <w:tcPr>
            <w:tcW w:w="850" w:type="dxa"/>
          </w:tcPr>
          <w:p w14:paraId="39596DFD" w14:textId="2135C43B"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928</w:t>
            </w:r>
          </w:p>
        </w:tc>
        <w:tc>
          <w:tcPr>
            <w:tcW w:w="1985" w:type="dxa"/>
          </w:tcPr>
          <w:p w14:paraId="69F8F7BA" w14:textId="690D7B13" w:rsidR="00875B1C" w:rsidRPr="00A02CFA" w:rsidRDefault="00875B1C" w:rsidP="00A02CFA">
            <w:pPr>
              <w:shd w:val="clear" w:color="auto" w:fill="FFFFFF" w:themeFill="background1"/>
              <w:rPr>
                <w:rFonts w:asciiTheme="minorHAnsi" w:hAnsiTheme="minorHAnsi" w:cstheme="minorHAnsi"/>
                <w:color w:val="333333"/>
                <w:sz w:val="22"/>
                <w:szCs w:val="22"/>
              </w:rPr>
            </w:pPr>
          </w:p>
        </w:tc>
        <w:tc>
          <w:tcPr>
            <w:tcW w:w="850" w:type="dxa"/>
          </w:tcPr>
          <w:p w14:paraId="36DD4286" w14:textId="22584B9E"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1106 </w:t>
            </w:r>
          </w:p>
        </w:tc>
        <w:tc>
          <w:tcPr>
            <w:tcW w:w="1985" w:type="dxa"/>
          </w:tcPr>
          <w:p w14:paraId="757D4E73" w14:textId="2B6DC0B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28.17</w:t>
            </w:r>
          </w:p>
        </w:tc>
        <w:tc>
          <w:tcPr>
            <w:tcW w:w="1275" w:type="dxa"/>
          </w:tcPr>
          <w:p w14:paraId="2E3C1A35" w14:textId="2238BB7C"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3925</w:t>
            </w:r>
          </w:p>
        </w:tc>
      </w:tr>
      <w:tr w:rsidR="00A02CFA" w:rsidRPr="00361F4F" w14:paraId="526EDE9B" w14:textId="77777777" w:rsidTr="008E789C">
        <w:tc>
          <w:tcPr>
            <w:tcW w:w="2127" w:type="dxa"/>
          </w:tcPr>
          <w:p w14:paraId="6307AF9C" w14:textId="1374B23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Heb ei ddatgan</w:t>
            </w:r>
          </w:p>
        </w:tc>
        <w:tc>
          <w:tcPr>
            <w:tcW w:w="850" w:type="dxa"/>
          </w:tcPr>
          <w:p w14:paraId="38E8EAE2" w14:textId="23D1BEE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49 </w:t>
            </w:r>
          </w:p>
        </w:tc>
        <w:tc>
          <w:tcPr>
            <w:tcW w:w="1985" w:type="dxa"/>
          </w:tcPr>
          <w:p w14:paraId="14D64EDB" w14:textId="51349FE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30.82</w:t>
            </w:r>
          </w:p>
        </w:tc>
        <w:tc>
          <w:tcPr>
            <w:tcW w:w="850" w:type="dxa"/>
          </w:tcPr>
          <w:p w14:paraId="5A87B991" w14:textId="5E90723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50 </w:t>
            </w:r>
          </w:p>
        </w:tc>
        <w:tc>
          <w:tcPr>
            <w:tcW w:w="1985" w:type="dxa"/>
          </w:tcPr>
          <w:p w14:paraId="2558CE0B" w14:textId="626168E5"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31.45</w:t>
            </w:r>
          </w:p>
        </w:tc>
        <w:tc>
          <w:tcPr>
            <w:tcW w:w="850" w:type="dxa"/>
          </w:tcPr>
          <w:p w14:paraId="23E6C4DF" w14:textId="26B5D32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24 </w:t>
            </w:r>
          </w:p>
        </w:tc>
        <w:tc>
          <w:tcPr>
            <w:tcW w:w="1985" w:type="dxa"/>
          </w:tcPr>
          <w:p w14:paraId="515DA45E" w14:textId="01F003B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15.09</w:t>
            </w:r>
          </w:p>
        </w:tc>
        <w:tc>
          <w:tcPr>
            <w:tcW w:w="850" w:type="dxa"/>
          </w:tcPr>
          <w:p w14:paraId="671B66A4" w14:textId="3059B5D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36 </w:t>
            </w:r>
          </w:p>
        </w:tc>
        <w:tc>
          <w:tcPr>
            <w:tcW w:w="1985" w:type="dxa"/>
          </w:tcPr>
          <w:p w14:paraId="6247A5A0" w14:textId="7B4F9AA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22.64</w:t>
            </w:r>
          </w:p>
        </w:tc>
        <w:tc>
          <w:tcPr>
            <w:tcW w:w="1275" w:type="dxa"/>
          </w:tcPr>
          <w:p w14:paraId="213D944C" w14:textId="633779C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159</w:t>
            </w:r>
          </w:p>
        </w:tc>
      </w:tr>
    </w:tbl>
    <w:p w14:paraId="0516F93E" w14:textId="77777777" w:rsidR="00875B1C" w:rsidRDefault="00875B1C" w:rsidP="00574894">
      <w:pPr>
        <w:spacing w:after="160" w:line="259" w:lineRule="auto"/>
        <w:rPr>
          <w:rFonts w:asciiTheme="minorHAnsi" w:hAnsiTheme="minorHAnsi" w:cstheme="minorHAnsi"/>
          <w:sz w:val="22"/>
          <w:szCs w:val="22"/>
        </w:rPr>
      </w:pPr>
      <w:bookmarkStart w:id="11" w:name="_Hlk213846597"/>
    </w:p>
    <w:bookmarkEnd w:id="11"/>
    <w:p w14:paraId="002138FE" w14:textId="7880ED27" w:rsidR="00875B1C" w:rsidRDefault="00875B1C" w:rsidP="00574894">
      <w:pPr>
        <w:spacing w:after="160" w:line="259" w:lineRule="auto"/>
        <w:rPr>
          <w:rFonts w:asciiTheme="minorHAnsi" w:hAnsiTheme="minorHAnsi" w:cstheme="minorHAnsi"/>
          <w:sz w:val="22"/>
          <w:szCs w:val="22"/>
          <w:highlight w:val="yellow"/>
        </w:rPr>
      </w:pPr>
      <w:r>
        <w:rPr>
          <w:rFonts w:asciiTheme="minorHAnsi" w:hAnsiTheme="minorHAnsi" w:cstheme="minorHAnsi"/>
          <w:sz w:val="22"/>
          <w:szCs w:val="22"/>
        </w:rPr>
        <w:t>Ymhlith yr holl grwpiau ethnig, gweithwyr o'r grŵp ethnig Du oedd â'r gyfran uchaf a gynrychiolwyd yn y chwartel uchaf, tra bod y rhai o'r grŵp Cymysg â'r gynrychiolaeth fwyaf yn y chwartel canol uchaf. Roedd gan weithwyr gwyn y gyfran uchaf yn y chwartel isaf, sydd i raddau helaeth oherwydd eu niferoedd uwch yn gyffredinol yn y gweithlu (3,925) o'i gymharu â grwpiau ethnig eraill.</w:t>
      </w:r>
    </w:p>
    <w:p w14:paraId="7F7CB827" w14:textId="78040892" w:rsidR="00875B1C" w:rsidRDefault="00875B1C" w:rsidP="00241E7C">
      <w:pPr>
        <w:pStyle w:val="NormalWeb"/>
        <w:shd w:val="clear" w:color="auto" w:fill="FFFFFF" w:themeFill="background1"/>
        <w:spacing w:before="0" w:beforeAutospacing="0" w:after="0" w:afterAutospacing="0" w:line="276" w:lineRule="auto"/>
        <w:ind w:right="568"/>
        <w:jc w:val="both"/>
        <w:rPr>
          <w:rFonts w:asciiTheme="minorHAnsi" w:hAnsiTheme="minorHAnsi" w:cstheme="minorHAnsi"/>
          <w:sz w:val="22"/>
          <w:szCs w:val="22"/>
        </w:rPr>
      </w:pPr>
      <w:r>
        <w:rPr>
          <w:rFonts w:asciiTheme="minorHAnsi" w:hAnsiTheme="minorHAnsi" w:cstheme="minorHAnsi"/>
          <w:sz w:val="22"/>
          <w:szCs w:val="22"/>
        </w:rPr>
        <w:t xml:space="preserve">O ran y cyfraddau cyflog fesul awr uchaf, gweithwyr yn y grŵp ethnig Gwyn oedd â'r ystod gyflog ehangaf yn y chwartel uchaf, gyda chyfradd fesul awr uchaf o £86.79 (ar ôl aberthu cyflog). Dilynwyd hyn gan y grŵp Asiaidd ar £74.09, y grŵp Cymysg ar £43.35, a'r grŵp Du ar £42.36. Yn gyson â chanfyddiadau'r llynedd, mae hyn yn adlewyrchu'r duedd barhaus o gynrychiolaeth fwy o weithwyr Gwyn mewn rolau uwch a graddau uwch. Yn arbennig, mae'r gyfradd uchaf </w:t>
      </w:r>
      <w:r>
        <w:rPr>
          <w:rFonts w:asciiTheme="minorHAnsi" w:hAnsiTheme="minorHAnsi" w:cstheme="minorHAnsi"/>
          <w:sz w:val="22"/>
          <w:szCs w:val="22"/>
        </w:rPr>
        <w:lastRenderedPageBreak/>
        <w:t>fesul awr ar gyfer y grŵp Asiaidd wedi cynyddu'n sylweddol o £46.04 y llynedd i £74.09, sy'n dangos newid cadarnhaol mewn cynrychiolaeth ar lefelau cyflog uwch.</w:t>
      </w:r>
    </w:p>
    <w:p w14:paraId="52599456" w14:textId="77777777" w:rsidR="00875B1C" w:rsidRPr="00361F4F"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highlight w:val="yellow"/>
        </w:rPr>
      </w:pPr>
    </w:p>
    <w:p w14:paraId="5863DA60" w14:textId="5B58FA07" w:rsidR="00875B1C" w:rsidRPr="00005996"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rPr>
      </w:pPr>
      <w:r>
        <w:rPr>
          <w:rFonts w:asciiTheme="minorHAnsi" w:hAnsiTheme="minorHAnsi" w:cstheme="minorHAnsi"/>
          <w:b/>
          <w:bCs/>
          <w:color w:val="0D0D0D"/>
          <w:sz w:val="28"/>
          <w:szCs w:val="28"/>
        </w:rPr>
        <w:t>Taliadau bonws</w:t>
      </w:r>
    </w:p>
    <w:p w14:paraId="15DBCFF5" w14:textId="77777777" w:rsidR="00875B1C" w:rsidRPr="00361F4F" w:rsidRDefault="00875B1C" w:rsidP="00AB752B">
      <w:pPr>
        <w:shd w:val="clear" w:color="auto" w:fill="FFFFFF" w:themeFill="background1"/>
        <w:ind w:right="568"/>
        <w:jc w:val="both"/>
        <w:rPr>
          <w:rStyle w:val="Hyperlink"/>
          <w:rFonts w:asciiTheme="minorHAnsi" w:hAnsiTheme="minorHAnsi" w:cstheme="minorHAnsi"/>
          <w:color w:val="auto"/>
          <w:sz w:val="20"/>
          <w:szCs w:val="20"/>
          <w:highlight w:val="yellow"/>
        </w:rPr>
      </w:pPr>
    </w:p>
    <w:p w14:paraId="722F1DFD" w14:textId="668435CB" w:rsidR="00875B1C" w:rsidRPr="00256C33" w:rsidRDefault="00875B1C" w:rsidP="00AB752B">
      <w:pPr>
        <w:autoSpaceDE w:val="0"/>
        <w:autoSpaceDN w:val="0"/>
        <w:adjustRightInd w:val="0"/>
        <w:spacing w:after="200" w:line="288" w:lineRule="auto"/>
        <w:jc w:val="both"/>
        <w:rPr>
          <w:rFonts w:ascii="Calibri" w:eastAsia="Calibri" w:hAnsi="Calibri" w:cs="Calibri"/>
          <w:color w:val="0D0D0D"/>
          <w:kern w:val="2"/>
          <w:sz w:val="22"/>
          <w:szCs w:val="22"/>
          <w:lang w:eastAsia="en-US"/>
        </w:rPr>
      </w:pPr>
      <w:r>
        <w:rPr>
          <w:rFonts w:ascii="Calibri" w:eastAsia="Calibri" w:hAnsi="Calibri" w:cs="Calibri"/>
          <w:color w:val="000000"/>
          <w:kern w:val="2"/>
          <w:sz w:val="22"/>
          <w:szCs w:val="22"/>
          <w:lang w:eastAsia="en-US"/>
        </w:rPr>
        <w:t>Mae Rheoliadau'r Heddlu</w:t>
      </w:r>
      <w:r>
        <w:rPr>
          <w:rFonts w:ascii="Calibri" w:eastAsia="Calibri" w:hAnsi="Calibri" w:cs="Calibri"/>
          <w:color w:val="0D0D0D"/>
          <w:kern w:val="2"/>
          <w:sz w:val="22"/>
          <w:szCs w:val="22"/>
          <w:lang w:eastAsia="en-US"/>
        </w:rPr>
        <w:t xml:space="preserve"> yn caniatáu gwneud taliadau bonws i swyddogion.</w:t>
      </w:r>
      <w:r>
        <w:rPr>
          <w:rFonts w:ascii="Calibri" w:eastAsia="Calibri" w:hAnsi="Calibri" w:cs="Calibri"/>
          <w:color w:val="000000"/>
          <w:kern w:val="2"/>
          <w:sz w:val="22"/>
          <w:szCs w:val="22"/>
          <w:lang w:eastAsia="en-US"/>
        </w:rPr>
        <w:t xml:space="preserve"> Mae gan BTP gydraddoldeb cyflog â lluoedd y Swyddfa Gartref ac mae'n cymhwyso'r un taliadau trwy bolisi</w:t>
      </w:r>
      <w:r>
        <w:rPr>
          <w:rFonts w:ascii="Calibri" w:eastAsia="Calibri" w:hAnsi="Calibri" w:cs="Calibri"/>
          <w:color w:val="0D0D0D"/>
          <w:kern w:val="2"/>
          <w:sz w:val="22"/>
          <w:szCs w:val="22"/>
          <w:lang w:eastAsia="en-US"/>
        </w:rPr>
        <w:t>. Nid yw Prif Swyddogion yn gymwys i dderbyn bonysau. Telir taliadau bonws yn yr amgylchiadau canlynol:</w:t>
      </w:r>
    </w:p>
    <w:p w14:paraId="149E58BE" w14:textId="47E18E50" w:rsidR="00875B1C" w:rsidRPr="00256C33" w:rsidRDefault="00875B1C"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 xml:space="preserve">Bonws Gwneud y Gwahaniaeth - mae swyddogion a staff yn gymwys ar gyfer </w:t>
      </w:r>
      <w:r>
        <w:rPr>
          <w:rFonts w:ascii="Calibri" w:eastAsia="Calibri" w:hAnsi="Calibri" w:cs="Calibri"/>
          <w:color w:val="000000"/>
          <w:kern w:val="2"/>
          <w:sz w:val="22"/>
          <w:szCs w:val="22"/>
          <w:shd w:val="clear" w:color="auto" w:fill="FFFFFF"/>
          <w:lang w:eastAsia="en-US"/>
        </w:rPr>
        <w:t>y gwobrau hyn sy'n cydnabod gwaith neu gyfraniad rhagorol; mae'r taliadau'n amrywio o £25 i £500</w:t>
      </w:r>
      <w:r>
        <w:rPr>
          <w:rFonts w:ascii="Calibri" w:eastAsia="Calibri" w:hAnsi="Calibri" w:cs="Calibri"/>
          <w:color w:val="0D0D0D"/>
          <w:kern w:val="2"/>
          <w:sz w:val="22"/>
          <w:szCs w:val="22"/>
          <w:lang w:eastAsia="en-US"/>
        </w:rPr>
        <w:t>.</w:t>
      </w:r>
    </w:p>
    <w:p w14:paraId="19BF1ECF" w14:textId="77777777" w:rsidR="00875B1C" w:rsidRPr="00256C33" w:rsidRDefault="00875B1C"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 xml:space="preserve">Sgôr PDR 1 - mae staff yn gymwys i gael gwobr o £500 os ydynt yn cyflawni sgôr 1 yn eu hadolygiad datblygu perfformiad blynyddol. </w:t>
      </w:r>
    </w:p>
    <w:p w14:paraId="540D9E00" w14:textId="77777777" w:rsidR="00875B1C" w:rsidRPr="00256C33" w:rsidRDefault="00875B1C"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Taliadau wedi'u targedu dros dro – gall swyddogion mewn rolau anodd eu llenwi a heriol dderbyn taliad o hyd at £3,000. Ar hyn o bryd, dim ond ar gyfer Hyfforddwyr Arfau Tanio y mae BTP yn defnyddio'r lwfans hwn, oherwydd prinder cenedlaethol o unigolion cymwys.</w:t>
      </w:r>
    </w:p>
    <w:p w14:paraId="3FDB9241" w14:textId="66E86915" w:rsidR="00875B1C" w:rsidRDefault="00875B1C" w:rsidP="00E97ABE">
      <w:pPr>
        <w:shd w:val="clear" w:color="auto" w:fill="FFFFFF" w:themeFill="background1"/>
        <w:spacing w:line="288" w:lineRule="auto"/>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Yn 2025, derbyniodd 604 o weithwyr fonws, gostyngiad o 9.85% ar y llynedd (670).</w:t>
      </w:r>
    </w:p>
    <w:p w14:paraId="24C69018" w14:textId="77777777" w:rsidR="00875B1C" w:rsidRPr="00256C33" w:rsidRDefault="00875B1C" w:rsidP="00E97ABE">
      <w:pPr>
        <w:shd w:val="clear" w:color="auto" w:fill="FFFFFF" w:themeFill="background1"/>
        <w:spacing w:line="288" w:lineRule="auto"/>
        <w:rPr>
          <w:rFonts w:ascii="Calibri" w:hAnsi="Calibri" w:cs="Calibri"/>
          <w:sz w:val="22"/>
          <w:szCs w:val="22"/>
          <w:lang w:eastAsia="en-US"/>
        </w:rPr>
      </w:pPr>
    </w:p>
    <w:p w14:paraId="6586AA4B" w14:textId="68422DE0" w:rsidR="00875B1C" w:rsidRPr="00E94F87" w:rsidRDefault="00875B1C" w:rsidP="008460E4">
      <w:pPr>
        <w:shd w:val="clear" w:color="auto" w:fill="FFFFFF" w:themeFill="background1"/>
        <w:spacing w:line="288" w:lineRule="auto"/>
        <w:rPr>
          <w:rFonts w:ascii="Calibri" w:hAnsi="Calibri" w:cs="Calibri"/>
          <w:b/>
          <w:bCs/>
          <w:sz w:val="22"/>
          <w:szCs w:val="22"/>
        </w:rPr>
      </w:pPr>
      <w:r>
        <w:rPr>
          <w:rFonts w:ascii="Calibri" w:hAnsi="Calibri" w:cs="Calibri"/>
          <w:b/>
          <w:bCs/>
          <w:sz w:val="22"/>
          <w:szCs w:val="22"/>
        </w:rPr>
        <w:t>Bwlch Bonws Ethnigrwydd Cymedrig Pob Gweithiwr</w:t>
      </w:r>
    </w:p>
    <w:p w14:paraId="0788C1D3" w14:textId="3A0E6DAB" w:rsidR="00875B1C" w:rsidRPr="00BA537A" w:rsidRDefault="00875B1C" w:rsidP="006F24EC">
      <w:pPr>
        <w:shd w:val="clear" w:color="auto" w:fill="FFFFFF" w:themeFill="background1"/>
        <w:tabs>
          <w:tab w:val="left" w:pos="851"/>
          <w:tab w:val="left" w:pos="1134"/>
        </w:tabs>
        <w:spacing w:line="288" w:lineRule="auto"/>
        <w:rPr>
          <w:rFonts w:ascii="Calibri" w:hAnsi="Calibri" w:cs="Calibri"/>
          <w:sz w:val="22"/>
          <w:szCs w:val="22"/>
          <w:lang w:eastAsia="en-US"/>
        </w:rPr>
      </w:pPr>
      <w:r>
        <w:rPr>
          <w:rFonts w:ascii="Calibri" w:hAnsi="Calibri" w:cs="Calibri"/>
          <w:sz w:val="22"/>
          <w:szCs w:val="22"/>
          <w:lang w:eastAsia="en-US"/>
        </w:rPr>
        <w:t xml:space="preserve"> Tabl 8</w:t>
      </w:r>
    </w:p>
    <w:tbl>
      <w:tblPr>
        <w:tblStyle w:val="TableGrid"/>
        <w:tblW w:w="0" w:type="auto"/>
        <w:jc w:val="center"/>
        <w:tblLook w:val="04A0" w:firstRow="1" w:lastRow="0" w:firstColumn="1" w:lastColumn="0" w:noHBand="0" w:noVBand="1"/>
      </w:tblPr>
      <w:tblGrid>
        <w:gridCol w:w="1696"/>
        <w:gridCol w:w="1317"/>
        <w:gridCol w:w="1276"/>
        <w:gridCol w:w="1134"/>
        <w:gridCol w:w="1276"/>
        <w:gridCol w:w="1276"/>
        <w:gridCol w:w="1417"/>
        <w:gridCol w:w="1418"/>
        <w:gridCol w:w="1417"/>
        <w:gridCol w:w="1134"/>
        <w:gridCol w:w="1134"/>
      </w:tblGrid>
      <w:tr w:rsidR="004C18E5" w:rsidRPr="00361F4F" w14:paraId="7231D56B" w14:textId="67A9C2E2" w:rsidTr="00647F0A">
        <w:trPr>
          <w:jc w:val="center"/>
        </w:trPr>
        <w:tc>
          <w:tcPr>
            <w:tcW w:w="14312" w:type="dxa"/>
            <w:gridSpan w:val="11"/>
            <w:shd w:val="clear" w:color="auto" w:fill="FFFFFF" w:themeFill="background1"/>
          </w:tcPr>
          <w:p w14:paraId="76A64A97" w14:textId="1289DFE6" w:rsidR="00875B1C" w:rsidRPr="00BA537A" w:rsidRDefault="00875B1C" w:rsidP="008460E4">
            <w:pPr>
              <w:shd w:val="clear" w:color="auto" w:fill="FFFFFF" w:themeFill="background1"/>
              <w:autoSpaceDE w:val="0"/>
              <w:autoSpaceDN w:val="0"/>
              <w:adjustRightInd w:val="0"/>
              <w:ind w:left="-2381"/>
              <w:jc w:val="center"/>
              <w:rPr>
                <w:rFonts w:ascii="Calibri" w:eastAsia="Calibri" w:hAnsi="Calibri" w:cs="Calibri"/>
                <w:b/>
                <w:bCs/>
                <w:color w:val="0D0D0D"/>
                <w:lang w:eastAsia="en-US"/>
              </w:rPr>
            </w:pPr>
            <w:r>
              <w:rPr>
                <w:rFonts w:ascii="Calibri" w:eastAsia="Calibri" w:hAnsi="Calibri" w:cs="Calibri"/>
                <w:b/>
                <w:bCs/>
                <w:color w:val="0D0D0D"/>
                <w:lang w:eastAsia="en-US"/>
              </w:rPr>
              <w:t>Taliadau bonws – pob gweithiwr</w:t>
            </w:r>
          </w:p>
        </w:tc>
      </w:tr>
      <w:tr w:rsidR="004C18E5" w:rsidRPr="00361F4F" w14:paraId="1D806489" w14:textId="77777777" w:rsidTr="00647F0A">
        <w:trPr>
          <w:jc w:val="center"/>
        </w:trPr>
        <w:tc>
          <w:tcPr>
            <w:tcW w:w="7792" w:type="dxa"/>
            <w:gridSpan w:val="6"/>
            <w:shd w:val="clear" w:color="auto" w:fill="FFFFFF" w:themeFill="background1"/>
          </w:tcPr>
          <w:p w14:paraId="528AA205" w14:textId="6B6FE050" w:rsidR="00875B1C" w:rsidRPr="00270283" w:rsidRDefault="00875B1C" w:rsidP="008460E4">
            <w:pPr>
              <w:shd w:val="clear" w:color="auto" w:fill="FFFFFF" w:themeFill="background1"/>
              <w:autoSpaceDE w:val="0"/>
              <w:autoSpaceDN w:val="0"/>
              <w:adjustRightInd w:val="0"/>
              <w:ind w:left="-2381"/>
              <w:jc w:val="center"/>
              <w:rPr>
                <w:rFonts w:ascii="Calibri" w:eastAsia="Calibri" w:hAnsi="Calibri" w:cs="Calibri"/>
                <w:b/>
                <w:bCs/>
                <w:color w:val="0D0D0D"/>
                <w:lang w:eastAsia="en-US"/>
              </w:rPr>
            </w:pPr>
            <w:r>
              <w:rPr>
                <w:rFonts w:ascii="Calibri" w:eastAsia="Calibri" w:hAnsi="Calibri" w:cs="Calibri"/>
                <w:b/>
                <w:bCs/>
                <w:color w:val="0D0D0D"/>
                <w:lang w:eastAsia="en-US"/>
              </w:rPr>
              <w:t>2025</w:t>
            </w:r>
          </w:p>
        </w:tc>
        <w:tc>
          <w:tcPr>
            <w:tcW w:w="6520" w:type="dxa"/>
            <w:gridSpan w:val="5"/>
            <w:shd w:val="clear" w:color="auto" w:fill="FFFFFF" w:themeFill="background1"/>
          </w:tcPr>
          <w:p w14:paraId="1EE049EA" w14:textId="0AC9304B" w:rsidR="00875B1C" w:rsidRPr="00361F4F" w:rsidRDefault="00875B1C" w:rsidP="008460E4">
            <w:pPr>
              <w:shd w:val="clear" w:color="auto" w:fill="FFFFFF" w:themeFill="background1"/>
              <w:autoSpaceDE w:val="0"/>
              <w:autoSpaceDN w:val="0"/>
              <w:adjustRightInd w:val="0"/>
              <w:ind w:left="-2381"/>
              <w:jc w:val="center"/>
              <w:rPr>
                <w:rFonts w:ascii="Calibri" w:eastAsia="Calibri" w:hAnsi="Calibri" w:cs="Calibri"/>
                <w:b/>
                <w:bCs/>
                <w:color w:val="0D0D0D"/>
                <w:highlight w:val="yellow"/>
                <w:lang w:eastAsia="en-US"/>
              </w:rPr>
            </w:pPr>
            <w:r>
              <w:rPr>
                <w:rFonts w:ascii="Calibri" w:eastAsia="Calibri" w:hAnsi="Calibri" w:cs="Calibri"/>
                <w:b/>
                <w:bCs/>
                <w:color w:val="0D0D0D"/>
                <w:lang w:eastAsia="en-US"/>
              </w:rPr>
              <w:t>2024</w:t>
            </w:r>
          </w:p>
        </w:tc>
      </w:tr>
      <w:tr w:rsidR="00647F0A" w:rsidRPr="00361F4F" w14:paraId="63AF508D" w14:textId="648871AC" w:rsidTr="001B38AB">
        <w:trPr>
          <w:trHeight w:val="367"/>
          <w:jc w:val="center"/>
        </w:trPr>
        <w:tc>
          <w:tcPr>
            <w:tcW w:w="1696" w:type="dxa"/>
          </w:tcPr>
          <w:p w14:paraId="7CD55D69" w14:textId="4F3E9726" w:rsidR="00875B1C" w:rsidRPr="00270283" w:rsidRDefault="00875B1C" w:rsidP="008460E4">
            <w:pPr>
              <w:shd w:val="clear" w:color="auto" w:fill="FFFFFF" w:themeFill="background1"/>
              <w:autoSpaceDE w:val="0"/>
              <w:autoSpaceDN w:val="0"/>
              <w:adjustRightInd w:val="0"/>
              <w:spacing w:after="60"/>
              <w:jc w:val="both"/>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Grŵp Ethnig</w:t>
            </w:r>
          </w:p>
        </w:tc>
        <w:tc>
          <w:tcPr>
            <w:tcW w:w="1134" w:type="dxa"/>
          </w:tcPr>
          <w:p w14:paraId="206D7983" w14:textId="5206C25D"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a ddyfarnwyd</w:t>
            </w:r>
          </w:p>
        </w:tc>
        <w:tc>
          <w:tcPr>
            <w:tcW w:w="1276" w:type="dxa"/>
          </w:tcPr>
          <w:p w14:paraId="22DB4D84" w14:textId="77777777"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Cymedr (£)</w:t>
            </w:r>
          </w:p>
        </w:tc>
        <w:tc>
          <w:tcPr>
            <w:tcW w:w="1134" w:type="dxa"/>
          </w:tcPr>
          <w:p w14:paraId="523979E6" w14:textId="185A0C0D"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 **</w:t>
            </w:r>
          </w:p>
        </w:tc>
        <w:tc>
          <w:tcPr>
            <w:tcW w:w="1276" w:type="dxa"/>
          </w:tcPr>
          <w:p w14:paraId="02064832" w14:textId="77777777"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Canolrif</w:t>
            </w:r>
          </w:p>
        </w:tc>
        <w:tc>
          <w:tcPr>
            <w:tcW w:w="1276" w:type="dxa"/>
          </w:tcPr>
          <w:p w14:paraId="460C5F42" w14:textId="77777777"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w:t>
            </w:r>
          </w:p>
        </w:tc>
        <w:tc>
          <w:tcPr>
            <w:tcW w:w="1417" w:type="dxa"/>
          </w:tcPr>
          <w:p w14:paraId="6F5BDC83" w14:textId="5FD690B4"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a ddyfarnwyd</w:t>
            </w:r>
          </w:p>
        </w:tc>
        <w:tc>
          <w:tcPr>
            <w:tcW w:w="1418" w:type="dxa"/>
          </w:tcPr>
          <w:p w14:paraId="29D5726C" w14:textId="071178B5"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Cymedr (£)</w:t>
            </w:r>
          </w:p>
        </w:tc>
        <w:tc>
          <w:tcPr>
            <w:tcW w:w="1417" w:type="dxa"/>
          </w:tcPr>
          <w:p w14:paraId="7B8D42E6" w14:textId="1F321FC2"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 **</w:t>
            </w:r>
          </w:p>
        </w:tc>
        <w:tc>
          <w:tcPr>
            <w:tcW w:w="1134" w:type="dxa"/>
          </w:tcPr>
          <w:p w14:paraId="2FB7AFDA" w14:textId="6424FEC3"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Canolrif</w:t>
            </w:r>
          </w:p>
        </w:tc>
        <w:tc>
          <w:tcPr>
            <w:tcW w:w="1134" w:type="dxa"/>
          </w:tcPr>
          <w:p w14:paraId="617DC633" w14:textId="6BA55DC5"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w:t>
            </w:r>
          </w:p>
        </w:tc>
      </w:tr>
      <w:tr w:rsidR="00647F0A" w:rsidRPr="00361F4F" w14:paraId="2A8F46D2" w14:textId="31296FE4" w:rsidTr="001B38AB">
        <w:trPr>
          <w:jc w:val="center"/>
        </w:trPr>
        <w:tc>
          <w:tcPr>
            <w:tcW w:w="1696" w:type="dxa"/>
          </w:tcPr>
          <w:p w14:paraId="57B21F71" w14:textId="0812748F"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bookmarkStart w:id="12" w:name="_Hlk151026048"/>
            <w:r>
              <w:rPr>
                <w:rFonts w:ascii="Calibri" w:eastAsia="Calibri" w:hAnsi="Calibri" w:cs="Calibri"/>
                <w:color w:val="0D0D0D"/>
                <w:sz w:val="20"/>
                <w:szCs w:val="20"/>
                <w:lang w:eastAsia="en-US"/>
              </w:rPr>
              <w:t>Gwyn (495)</w:t>
            </w:r>
          </w:p>
        </w:tc>
        <w:tc>
          <w:tcPr>
            <w:tcW w:w="1134" w:type="dxa"/>
          </w:tcPr>
          <w:p w14:paraId="676D134E" w14:textId="120DC9DB"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81.95%</w:t>
            </w:r>
          </w:p>
        </w:tc>
        <w:tc>
          <w:tcPr>
            <w:tcW w:w="1276" w:type="dxa"/>
          </w:tcPr>
          <w:p w14:paraId="5E8A8EB2" w14:textId="61533571"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456.92</w:t>
            </w:r>
          </w:p>
        </w:tc>
        <w:tc>
          <w:tcPr>
            <w:tcW w:w="1134" w:type="dxa"/>
          </w:tcPr>
          <w:p w14:paraId="04912A12" w14:textId="6414576D" w:rsidR="00875B1C" w:rsidRPr="00361F4F"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highlight w:val="yellow"/>
                <w:lang w:eastAsia="en-US"/>
              </w:rPr>
            </w:pPr>
            <w:r>
              <w:rPr>
                <w:rFonts w:ascii="Calibri" w:eastAsia="Calibri" w:hAnsi="Calibri" w:cs="Calibri"/>
                <w:sz w:val="20"/>
                <w:szCs w:val="20"/>
                <w:lang w:eastAsia="en-US"/>
              </w:rPr>
              <w:t>0%</w:t>
            </w:r>
          </w:p>
        </w:tc>
        <w:tc>
          <w:tcPr>
            <w:tcW w:w="1276" w:type="dxa"/>
          </w:tcPr>
          <w:p w14:paraId="50079B20" w14:textId="7FFB1B70"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276" w:type="dxa"/>
          </w:tcPr>
          <w:p w14:paraId="4ED7095E" w14:textId="06DD18F6"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c>
          <w:tcPr>
            <w:tcW w:w="1417" w:type="dxa"/>
          </w:tcPr>
          <w:p w14:paraId="2E782489" w14:textId="345B6D35"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86.27%</w:t>
            </w:r>
          </w:p>
        </w:tc>
        <w:tc>
          <w:tcPr>
            <w:tcW w:w="1418" w:type="dxa"/>
          </w:tcPr>
          <w:p w14:paraId="3E4E019C" w14:textId="32794AC5"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388.06</w:t>
            </w:r>
          </w:p>
        </w:tc>
        <w:tc>
          <w:tcPr>
            <w:tcW w:w="1417" w:type="dxa"/>
          </w:tcPr>
          <w:p w14:paraId="0EAF8881" w14:textId="72362A1A"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c>
          <w:tcPr>
            <w:tcW w:w="1134" w:type="dxa"/>
          </w:tcPr>
          <w:p w14:paraId="5EE97826" w14:textId="22FA0CAD"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1DB63DBF" w14:textId="6DC50B9B"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r w:rsidR="00647F0A" w:rsidRPr="00361F4F" w14:paraId="5BBABD14" w14:textId="736B7989" w:rsidTr="001B38AB">
        <w:trPr>
          <w:jc w:val="center"/>
        </w:trPr>
        <w:tc>
          <w:tcPr>
            <w:tcW w:w="1696" w:type="dxa"/>
          </w:tcPr>
          <w:p w14:paraId="559CC0CD" w14:textId="1C321D7F"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Asiaidd (45)</w:t>
            </w:r>
          </w:p>
        </w:tc>
        <w:tc>
          <w:tcPr>
            <w:tcW w:w="1134" w:type="dxa"/>
          </w:tcPr>
          <w:p w14:paraId="799D627E" w14:textId="6D728BD6" w:rsidR="00875B1C" w:rsidRPr="00270283"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7.45%</w:t>
            </w:r>
          </w:p>
        </w:tc>
        <w:tc>
          <w:tcPr>
            <w:tcW w:w="1276" w:type="dxa"/>
          </w:tcPr>
          <w:p w14:paraId="25D87CCD" w14:textId="3ECF9339" w:rsidR="00875B1C" w:rsidRPr="00270283"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311.11</w:t>
            </w:r>
          </w:p>
        </w:tc>
        <w:tc>
          <w:tcPr>
            <w:tcW w:w="1134" w:type="dxa"/>
          </w:tcPr>
          <w:p w14:paraId="7D389637" w14:textId="2D09895E" w:rsidR="00875B1C" w:rsidRPr="00FD29C2"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31.91%</w:t>
            </w:r>
          </w:p>
        </w:tc>
        <w:tc>
          <w:tcPr>
            <w:tcW w:w="1276" w:type="dxa"/>
          </w:tcPr>
          <w:p w14:paraId="7EE7C2B3" w14:textId="272E1BFC" w:rsidR="00875B1C" w:rsidRPr="00270283"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225.00</w:t>
            </w:r>
          </w:p>
        </w:tc>
        <w:tc>
          <w:tcPr>
            <w:tcW w:w="1276" w:type="dxa"/>
          </w:tcPr>
          <w:p w14:paraId="1C253DA6" w14:textId="1011B1C3" w:rsidR="00875B1C" w:rsidRPr="00FD29C2"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55%</w:t>
            </w:r>
          </w:p>
        </w:tc>
        <w:tc>
          <w:tcPr>
            <w:tcW w:w="1417" w:type="dxa"/>
          </w:tcPr>
          <w:p w14:paraId="72317A45" w14:textId="3B5B3371"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6.27%</w:t>
            </w:r>
          </w:p>
        </w:tc>
        <w:tc>
          <w:tcPr>
            <w:tcW w:w="1418" w:type="dxa"/>
          </w:tcPr>
          <w:p w14:paraId="1AAD3992" w14:textId="34D152E3"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458.33</w:t>
            </w:r>
          </w:p>
        </w:tc>
        <w:tc>
          <w:tcPr>
            <w:tcW w:w="1417" w:type="dxa"/>
          </w:tcPr>
          <w:p w14:paraId="5111E9A7" w14:textId="5D65AA53"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-18.11%</w:t>
            </w:r>
          </w:p>
        </w:tc>
        <w:tc>
          <w:tcPr>
            <w:tcW w:w="1134" w:type="dxa"/>
          </w:tcPr>
          <w:p w14:paraId="1FE65A86" w14:textId="20442685"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7D2282F6" w14:textId="71867329"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r w:rsidR="00647F0A" w:rsidRPr="00361F4F" w14:paraId="18C7D540" w14:textId="300723DC" w:rsidTr="001B38AB">
        <w:trPr>
          <w:jc w:val="center"/>
        </w:trPr>
        <w:tc>
          <w:tcPr>
            <w:tcW w:w="1696" w:type="dxa"/>
          </w:tcPr>
          <w:p w14:paraId="25F495D0" w14:textId="58206829"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Du (20)</w:t>
            </w:r>
          </w:p>
        </w:tc>
        <w:tc>
          <w:tcPr>
            <w:tcW w:w="1134" w:type="dxa"/>
          </w:tcPr>
          <w:p w14:paraId="33241578" w14:textId="1D5A8A7F"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3.31%</w:t>
            </w:r>
          </w:p>
        </w:tc>
        <w:tc>
          <w:tcPr>
            <w:tcW w:w="1276" w:type="dxa"/>
          </w:tcPr>
          <w:p w14:paraId="0A586C52" w14:textId="4FA9A231"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241.25</w:t>
            </w:r>
          </w:p>
        </w:tc>
        <w:tc>
          <w:tcPr>
            <w:tcW w:w="1134" w:type="dxa"/>
          </w:tcPr>
          <w:p w14:paraId="7D404374" w14:textId="49C5C1CD"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47.20%</w:t>
            </w:r>
          </w:p>
        </w:tc>
        <w:tc>
          <w:tcPr>
            <w:tcW w:w="1276" w:type="dxa"/>
          </w:tcPr>
          <w:p w14:paraId="2568A5CA" w14:textId="0430061C"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213.00</w:t>
            </w:r>
          </w:p>
        </w:tc>
        <w:tc>
          <w:tcPr>
            <w:tcW w:w="1276" w:type="dxa"/>
          </w:tcPr>
          <w:p w14:paraId="3AACF88C" w14:textId="5B64F359"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57.4%</w:t>
            </w:r>
          </w:p>
        </w:tc>
        <w:tc>
          <w:tcPr>
            <w:tcW w:w="1417" w:type="dxa"/>
          </w:tcPr>
          <w:p w14:paraId="1B811A9E" w14:textId="4DFCEA99"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2.98%</w:t>
            </w:r>
          </w:p>
        </w:tc>
        <w:tc>
          <w:tcPr>
            <w:tcW w:w="1418" w:type="dxa"/>
          </w:tcPr>
          <w:p w14:paraId="7959A999" w14:textId="7AC0CF69"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295.00</w:t>
            </w:r>
          </w:p>
        </w:tc>
        <w:tc>
          <w:tcPr>
            <w:tcW w:w="1417" w:type="dxa"/>
          </w:tcPr>
          <w:p w14:paraId="4E9399C2" w14:textId="51E1FB8F"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23.98%</w:t>
            </w:r>
          </w:p>
        </w:tc>
        <w:tc>
          <w:tcPr>
            <w:tcW w:w="1134" w:type="dxa"/>
          </w:tcPr>
          <w:p w14:paraId="19EDF4AF" w14:textId="657C8612"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250.00</w:t>
            </w:r>
          </w:p>
        </w:tc>
        <w:tc>
          <w:tcPr>
            <w:tcW w:w="1134" w:type="dxa"/>
          </w:tcPr>
          <w:p w14:paraId="1CF77894" w14:textId="75305AAB"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w:t>
            </w:r>
          </w:p>
        </w:tc>
      </w:tr>
      <w:tr w:rsidR="00647F0A" w:rsidRPr="00361F4F" w14:paraId="2F443C17" w14:textId="5CD98E72" w:rsidTr="001B38AB">
        <w:trPr>
          <w:jc w:val="center"/>
        </w:trPr>
        <w:tc>
          <w:tcPr>
            <w:tcW w:w="1696" w:type="dxa"/>
          </w:tcPr>
          <w:p w14:paraId="454CA92E" w14:textId="1F474760"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Cymysg (26)</w:t>
            </w:r>
          </w:p>
        </w:tc>
        <w:tc>
          <w:tcPr>
            <w:tcW w:w="1134" w:type="dxa"/>
          </w:tcPr>
          <w:p w14:paraId="290314A4" w14:textId="34C03E28"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4.3%</w:t>
            </w:r>
          </w:p>
        </w:tc>
        <w:tc>
          <w:tcPr>
            <w:tcW w:w="1276" w:type="dxa"/>
          </w:tcPr>
          <w:p w14:paraId="763BA3A1" w14:textId="5C7A6133"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321.15</w:t>
            </w:r>
          </w:p>
        </w:tc>
        <w:tc>
          <w:tcPr>
            <w:tcW w:w="1134" w:type="dxa"/>
          </w:tcPr>
          <w:p w14:paraId="69013F56" w14:textId="10E5D5B7"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29.71%</w:t>
            </w:r>
          </w:p>
        </w:tc>
        <w:tc>
          <w:tcPr>
            <w:tcW w:w="1276" w:type="dxa"/>
          </w:tcPr>
          <w:p w14:paraId="6FE7BD27" w14:textId="0CD4B817"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300.00</w:t>
            </w:r>
          </w:p>
        </w:tc>
        <w:tc>
          <w:tcPr>
            <w:tcW w:w="1276" w:type="dxa"/>
          </w:tcPr>
          <w:p w14:paraId="28506520" w14:textId="2F5B6035"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40%</w:t>
            </w:r>
          </w:p>
        </w:tc>
        <w:tc>
          <w:tcPr>
            <w:tcW w:w="1417" w:type="dxa"/>
          </w:tcPr>
          <w:p w14:paraId="2DBB9B76" w14:textId="5B13552B"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2.24%</w:t>
            </w:r>
          </w:p>
        </w:tc>
        <w:tc>
          <w:tcPr>
            <w:tcW w:w="1418" w:type="dxa"/>
          </w:tcPr>
          <w:p w14:paraId="5C405550" w14:textId="0FB746FD"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346.67</w:t>
            </w:r>
          </w:p>
        </w:tc>
        <w:tc>
          <w:tcPr>
            <w:tcW w:w="1417" w:type="dxa"/>
          </w:tcPr>
          <w:p w14:paraId="065E6DA2" w14:textId="052B0EC3"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10.67%</w:t>
            </w:r>
          </w:p>
        </w:tc>
        <w:tc>
          <w:tcPr>
            <w:tcW w:w="1134" w:type="dxa"/>
          </w:tcPr>
          <w:p w14:paraId="555C25C1" w14:textId="5FE200D1"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213A8C99" w14:textId="7C4631AE"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r w:rsidR="00647F0A" w:rsidRPr="00361F4F" w14:paraId="5472A320" w14:textId="5E30939C" w:rsidTr="001B38AB">
        <w:trPr>
          <w:jc w:val="center"/>
        </w:trPr>
        <w:tc>
          <w:tcPr>
            <w:tcW w:w="1696" w:type="dxa"/>
          </w:tcPr>
          <w:p w14:paraId="67C2126C" w14:textId="7729BC2E"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*N/S (18)</w:t>
            </w:r>
          </w:p>
        </w:tc>
        <w:tc>
          <w:tcPr>
            <w:tcW w:w="1134" w:type="dxa"/>
          </w:tcPr>
          <w:p w14:paraId="1B49B1CC" w14:textId="10A355B2"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2.98%</w:t>
            </w:r>
          </w:p>
        </w:tc>
        <w:tc>
          <w:tcPr>
            <w:tcW w:w="1276" w:type="dxa"/>
          </w:tcPr>
          <w:p w14:paraId="75369C8C" w14:textId="69979975"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545.83</w:t>
            </w:r>
          </w:p>
        </w:tc>
        <w:tc>
          <w:tcPr>
            <w:tcW w:w="1134" w:type="dxa"/>
          </w:tcPr>
          <w:p w14:paraId="4B20A4F7" w14:textId="67791AE4"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-19.46%</w:t>
            </w:r>
          </w:p>
        </w:tc>
        <w:tc>
          <w:tcPr>
            <w:tcW w:w="1276" w:type="dxa"/>
          </w:tcPr>
          <w:p w14:paraId="3E65662E" w14:textId="133FEFA9"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450.00</w:t>
            </w:r>
          </w:p>
        </w:tc>
        <w:tc>
          <w:tcPr>
            <w:tcW w:w="1276" w:type="dxa"/>
          </w:tcPr>
          <w:p w14:paraId="530DD35E" w14:textId="7D62FC77"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10%</w:t>
            </w:r>
          </w:p>
        </w:tc>
        <w:tc>
          <w:tcPr>
            <w:tcW w:w="1417" w:type="dxa"/>
          </w:tcPr>
          <w:p w14:paraId="0898F58E" w14:textId="2BECE5A9"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2.24%</w:t>
            </w:r>
          </w:p>
        </w:tc>
        <w:tc>
          <w:tcPr>
            <w:tcW w:w="1418" w:type="dxa"/>
          </w:tcPr>
          <w:p w14:paraId="7F9DF826" w14:textId="3A334B34"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408.33</w:t>
            </w:r>
          </w:p>
        </w:tc>
        <w:tc>
          <w:tcPr>
            <w:tcW w:w="1417" w:type="dxa"/>
          </w:tcPr>
          <w:p w14:paraId="7C80635C" w14:textId="5CD8D651"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-5.22%</w:t>
            </w:r>
          </w:p>
        </w:tc>
        <w:tc>
          <w:tcPr>
            <w:tcW w:w="1134" w:type="dxa"/>
          </w:tcPr>
          <w:p w14:paraId="561D6B1A" w14:textId="05A2C5C2"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089BB333" w14:textId="50895F45"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bl>
    <w:bookmarkEnd w:id="12"/>
    <w:p w14:paraId="0A51A97B" w14:textId="77777777" w:rsidR="00875B1C" w:rsidRDefault="00875B1C" w:rsidP="00256C33">
      <w:pPr>
        <w:shd w:val="clear" w:color="auto" w:fill="FFFFFF" w:themeFill="background1"/>
        <w:spacing w:after="120" w:line="288" w:lineRule="auto"/>
        <w:rPr>
          <w:rFonts w:ascii="Calibri" w:eastAsia="Calibri" w:hAnsi="Calibri" w:cs="Calibri"/>
          <w:color w:val="0D0D0D"/>
          <w:sz w:val="20"/>
          <w:szCs w:val="20"/>
          <w:highlight w:val="yellow"/>
          <w:lang w:eastAsia="en-US"/>
        </w:rPr>
      </w:pPr>
      <w:r>
        <w:rPr>
          <w:rFonts w:ascii="Calibri" w:eastAsia="Calibri" w:hAnsi="Calibri" w:cs="Calibri"/>
          <w:color w:val="0D0D0D"/>
          <w:sz w:val="20"/>
          <w:szCs w:val="20"/>
          <w:lang w:eastAsia="en-US"/>
        </w:rPr>
        <w:t>**yn erbyn y grŵp Gwyn</w:t>
      </w:r>
    </w:p>
    <w:p w14:paraId="468B9FD3" w14:textId="11745E00" w:rsidR="00875B1C" w:rsidRDefault="00875B1C" w:rsidP="00C34F44">
      <w:pPr>
        <w:shd w:val="clear" w:color="auto" w:fill="FFFFFF" w:themeFill="background1"/>
        <w:spacing w:after="120" w:line="288" w:lineRule="auto"/>
        <w:rPr>
          <w:rFonts w:ascii="Calibri" w:hAnsi="Calibri" w:cs="Calibri"/>
          <w:sz w:val="22"/>
          <w:szCs w:val="22"/>
        </w:rPr>
      </w:pPr>
      <w:bookmarkStart w:id="13" w:name="_Hlk214372532"/>
      <w:bookmarkEnd w:id="13"/>
      <w:r>
        <w:rPr>
          <w:rFonts w:ascii="Calibri" w:hAnsi="Calibri" w:cs="Calibri"/>
          <w:sz w:val="22"/>
          <w:szCs w:val="22"/>
        </w:rPr>
        <w:lastRenderedPageBreak/>
        <w:t>Gwellodd dosbarthiad taliadau bonws i weithwyr o leiafrifoedd ethnig eleni gyda chyfran uwch o weithwyr ar draws pob un o'r grwpiau yn derbyn bonws. Talwyd y taliad bonws cymedrig uchaf i'r grŵp Gwyn; unwaith eto, eleni, y grŵp Du oedd â'r taliad bonws cymedrig a chanolrifol isaf, sy'n dangos tangynrychiolaeth, o ran dyfarnu a gwerth taliadau bonws.Wrth gymharu dosbarthiad bonysau yn ôl grŵp ethnig yn erbyn eu cyfran o'r gweithlu: dyfarnwyd 3.31% o fonysau i weithwyr o'r grŵp ethnig Du (o'i gymharu â 4% o'r gweithlu); 80.79% i'r grŵp Gwyn (o'i alinio ag 80.8% mewn cyflogaeth); 7.45% i'r grŵp Asiaidd (o'i gymharu ag 8.4% mewn cyflogaeth); a 4.3% i'r grŵp Cymysg (o'i gymharu â 3.5% mewn cyflogaeth). Mae hyn yn dangos bod y grŵp Gwyn wedi'i alinio'n fras, bod y grŵp Cymysg wedi derbyn cyfran uwch, tra bod y grwpiau Asiaidd a Du wedi'u tangynrychioli mewn dyfarniadau bonws.</w:t>
      </w:r>
    </w:p>
    <w:p w14:paraId="1FDE5C2A" w14:textId="77777777" w:rsidR="00875B1C" w:rsidRDefault="00875B1C" w:rsidP="00C34F44">
      <w:pPr>
        <w:shd w:val="clear" w:color="auto" w:fill="FFFFFF" w:themeFill="background1"/>
        <w:spacing w:after="120" w:line="288" w:lineRule="auto"/>
        <w:rPr>
          <w:rFonts w:ascii="Calibri" w:hAnsi="Calibri" w:cs="Calibri"/>
          <w:sz w:val="22"/>
          <w:szCs w:val="22"/>
        </w:rPr>
      </w:pPr>
    </w:p>
    <w:p w14:paraId="19227EFE" w14:textId="77777777" w:rsidR="00875B1C" w:rsidRDefault="00875B1C" w:rsidP="00C34F44">
      <w:pPr>
        <w:shd w:val="clear" w:color="auto" w:fill="FFFFFF" w:themeFill="background1"/>
        <w:spacing w:after="120" w:line="288" w:lineRule="auto"/>
        <w:rPr>
          <w:rFonts w:ascii="Calibri" w:hAnsi="Calibri" w:cs="Calibri"/>
          <w:sz w:val="22"/>
          <w:szCs w:val="22"/>
        </w:rPr>
      </w:pPr>
    </w:p>
    <w:p w14:paraId="3E1414FA" w14:textId="77777777" w:rsidR="00875B1C" w:rsidRDefault="00875B1C" w:rsidP="00C34F44">
      <w:pPr>
        <w:shd w:val="clear" w:color="auto" w:fill="FFFFFF" w:themeFill="background1"/>
        <w:spacing w:after="120" w:line="288" w:lineRule="auto"/>
        <w:rPr>
          <w:rFonts w:ascii="Calibri" w:hAnsi="Calibri" w:cs="Calibri"/>
          <w:sz w:val="22"/>
          <w:szCs w:val="22"/>
        </w:rPr>
      </w:pPr>
    </w:p>
    <w:p w14:paraId="5423E511" w14:textId="0BF61C1B" w:rsidR="00875B1C" w:rsidRDefault="00875B1C" w:rsidP="00AE193B">
      <w:pPr>
        <w:shd w:val="clear" w:color="auto" w:fill="FFFFFF" w:themeFill="background1"/>
        <w:spacing w:line="288" w:lineRule="auto"/>
        <w:rPr>
          <w:rFonts w:ascii="Calibri" w:hAnsi="Calibri" w:cs="Calibri"/>
          <w:sz w:val="22"/>
          <w:szCs w:val="22"/>
        </w:rPr>
      </w:pPr>
      <w:r>
        <w:rPr>
          <w:rFonts w:ascii="Calibri" w:hAnsi="Calibri" w:cs="Calibri"/>
          <w:sz w:val="22"/>
          <w:szCs w:val="22"/>
        </w:rPr>
        <w:t>Tabl 9 – Taliadau Bonws yn ôl math o Weithiwr a grŵp Ethnig</w:t>
      </w:r>
    </w:p>
    <w:tbl>
      <w:tblPr>
        <w:tblStyle w:val="TableGrid"/>
        <w:tblW w:w="0" w:type="auto"/>
        <w:tblLook w:val="04A0" w:firstRow="1" w:lastRow="0" w:firstColumn="1" w:lastColumn="0" w:noHBand="0" w:noVBand="1"/>
      </w:tblPr>
      <w:tblGrid>
        <w:gridCol w:w="1696"/>
        <w:gridCol w:w="1338"/>
        <w:gridCol w:w="2127"/>
        <w:gridCol w:w="850"/>
        <w:gridCol w:w="2552"/>
      </w:tblGrid>
      <w:tr w:rsidR="00E65D14" w:rsidRPr="00647F0A" w14:paraId="6724EDFC" w14:textId="77777777" w:rsidTr="00255B82">
        <w:tc>
          <w:tcPr>
            <w:tcW w:w="8359" w:type="dxa"/>
            <w:gridSpan w:val="5"/>
          </w:tcPr>
          <w:p w14:paraId="582D911D" w14:textId="5DBA3013" w:rsidR="00875B1C" w:rsidRPr="00E94F87" w:rsidRDefault="00875B1C" w:rsidP="00255B82">
            <w:pPr>
              <w:spacing w:line="288" w:lineRule="auto"/>
              <w:jc w:val="center"/>
              <w:rPr>
                <w:rFonts w:ascii="Calibri" w:hAnsi="Calibri" w:cs="Calibri"/>
                <w:b/>
                <w:bCs/>
                <w:sz w:val="22"/>
                <w:szCs w:val="22"/>
                <w:highlight w:val="yellow"/>
              </w:rPr>
            </w:pPr>
            <w:r>
              <w:rPr>
                <w:rFonts w:ascii="Calibri" w:hAnsi="Calibri" w:cs="Calibri"/>
                <w:b/>
                <w:bCs/>
                <w:sz w:val="22"/>
                <w:szCs w:val="22"/>
              </w:rPr>
              <w:t>Taliadau bonws – math o weithiwr</w:t>
            </w:r>
          </w:p>
        </w:tc>
      </w:tr>
      <w:tr w:rsidR="00380F03" w:rsidRPr="00647F0A" w14:paraId="070146BC" w14:textId="78739D6A" w:rsidTr="00E22686">
        <w:tc>
          <w:tcPr>
            <w:tcW w:w="1696" w:type="dxa"/>
          </w:tcPr>
          <w:p w14:paraId="0A4684D2" w14:textId="7D599F35" w:rsidR="00875B1C" w:rsidRPr="00647F0A" w:rsidRDefault="00875B1C" w:rsidP="00803237">
            <w:pPr>
              <w:spacing w:line="288" w:lineRule="auto"/>
              <w:jc w:val="center"/>
              <w:rPr>
                <w:rFonts w:ascii="Calibri" w:hAnsi="Calibri" w:cs="Calibri"/>
                <w:b/>
                <w:bCs/>
              </w:rPr>
            </w:pPr>
            <w:r>
              <w:rPr>
                <w:rFonts w:ascii="Calibri" w:hAnsi="Calibri" w:cs="Calibri"/>
                <w:b/>
                <w:bCs/>
              </w:rPr>
              <w:t>Grŵp ethnig</w:t>
            </w:r>
          </w:p>
        </w:tc>
        <w:tc>
          <w:tcPr>
            <w:tcW w:w="1134" w:type="dxa"/>
          </w:tcPr>
          <w:p w14:paraId="4E62199F" w14:textId="4A4DA093"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Swyddogion</w:t>
            </w:r>
          </w:p>
        </w:tc>
        <w:tc>
          <w:tcPr>
            <w:tcW w:w="2127" w:type="dxa"/>
          </w:tcPr>
          <w:p w14:paraId="4E57A769" w14:textId="3A6492EC"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 o weithwyr cyflogedig</w:t>
            </w:r>
          </w:p>
        </w:tc>
        <w:tc>
          <w:tcPr>
            <w:tcW w:w="850" w:type="dxa"/>
          </w:tcPr>
          <w:p w14:paraId="247DBE7B" w14:textId="5D02C54B"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Staff</w:t>
            </w:r>
          </w:p>
        </w:tc>
        <w:tc>
          <w:tcPr>
            <w:tcW w:w="2552" w:type="dxa"/>
          </w:tcPr>
          <w:p w14:paraId="066AE9D7" w14:textId="3F653E94"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 o weithwyr cyflogedig</w:t>
            </w:r>
          </w:p>
        </w:tc>
      </w:tr>
      <w:tr w:rsidR="00380F03" w:rsidRPr="00647F0A" w14:paraId="5165D5B8" w14:textId="4E999A2C" w:rsidTr="002A31E1">
        <w:tc>
          <w:tcPr>
            <w:tcW w:w="1696" w:type="dxa"/>
          </w:tcPr>
          <w:p w14:paraId="570349CD" w14:textId="5671CB2B"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Gwyn</w:t>
            </w:r>
          </w:p>
        </w:tc>
        <w:tc>
          <w:tcPr>
            <w:tcW w:w="1134" w:type="dxa"/>
          </w:tcPr>
          <w:p w14:paraId="34331D75" w14:textId="43FE083B"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124</w:t>
            </w:r>
          </w:p>
        </w:tc>
        <w:tc>
          <w:tcPr>
            <w:tcW w:w="2127" w:type="dxa"/>
          </w:tcPr>
          <w:p w14:paraId="05B00B23" w14:textId="2F816807" w:rsidR="00875B1C" w:rsidRPr="00E94F87" w:rsidRDefault="00875B1C" w:rsidP="00380F03">
            <w:pPr>
              <w:spacing w:line="288" w:lineRule="auto"/>
              <w:rPr>
                <w:rFonts w:ascii="Calibri" w:hAnsi="Calibri" w:cs="Calibri"/>
                <w:sz w:val="22"/>
                <w:szCs w:val="22"/>
              </w:rPr>
            </w:pPr>
            <w:r>
              <w:rPr>
                <w:rFonts w:ascii="Calibri" w:hAnsi="Calibri" w:cs="Calibri"/>
                <w:sz w:val="22"/>
                <w:szCs w:val="22"/>
              </w:rPr>
              <w:t>4.75% (2608)</w:t>
            </w:r>
          </w:p>
        </w:tc>
        <w:tc>
          <w:tcPr>
            <w:tcW w:w="850" w:type="dxa"/>
          </w:tcPr>
          <w:p w14:paraId="27FDDF22" w14:textId="49372FD3" w:rsidR="00875B1C" w:rsidRPr="00E94F87" w:rsidRDefault="00875B1C" w:rsidP="00380F03">
            <w:pPr>
              <w:spacing w:line="288" w:lineRule="auto"/>
              <w:rPr>
                <w:rFonts w:ascii="Calibri" w:hAnsi="Calibri" w:cs="Calibri"/>
                <w:sz w:val="22"/>
                <w:szCs w:val="22"/>
              </w:rPr>
            </w:pPr>
            <w:r>
              <w:rPr>
                <w:rFonts w:ascii="Calibri" w:hAnsi="Calibri" w:cs="Calibri"/>
                <w:sz w:val="22"/>
                <w:szCs w:val="22"/>
              </w:rPr>
              <w:t>364</w:t>
            </w:r>
          </w:p>
        </w:tc>
        <w:tc>
          <w:tcPr>
            <w:tcW w:w="2552" w:type="dxa"/>
          </w:tcPr>
          <w:p w14:paraId="75BC653E" w14:textId="37360EE3" w:rsidR="00875B1C" w:rsidRPr="00E94F87" w:rsidRDefault="00875B1C" w:rsidP="00380F03">
            <w:pPr>
              <w:spacing w:line="288" w:lineRule="auto"/>
              <w:rPr>
                <w:rFonts w:ascii="Calibri" w:hAnsi="Calibri" w:cs="Calibri"/>
                <w:sz w:val="22"/>
                <w:szCs w:val="22"/>
              </w:rPr>
            </w:pPr>
            <w:r>
              <w:rPr>
                <w:rFonts w:ascii="Calibri" w:hAnsi="Calibri" w:cs="Calibri"/>
                <w:sz w:val="22"/>
                <w:szCs w:val="22"/>
              </w:rPr>
              <w:t>26.17% (1391)</w:t>
            </w:r>
          </w:p>
        </w:tc>
      </w:tr>
      <w:tr w:rsidR="00380F03" w:rsidRPr="00361F4F" w14:paraId="10F6DBBA" w14:textId="578504DE" w:rsidTr="00B65D92">
        <w:tc>
          <w:tcPr>
            <w:tcW w:w="1696" w:type="dxa"/>
          </w:tcPr>
          <w:p w14:paraId="4AC4E0CA" w14:textId="302B0133"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 xml:space="preserve">Asiaidd </w:t>
            </w:r>
          </w:p>
        </w:tc>
        <w:tc>
          <w:tcPr>
            <w:tcW w:w="1134" w:type="dxa"/>
          </w:tcPr>
          <w:p w14:paraId="7DF08344" w14:textId="4DABB640" w:rsidR="00875B1C" w:rsidRPr="00E94F87" w:rsidRDefault="00875B1C" w:rsidP="00380F03">
            <w:pPr>
              <w:spacing w:line="288" w:lineRule="auto"/>
              <w:rPr>
                <w:rFonts w:ascii="Calibri" w:hAnsi="Calibri" w:cs="Calibri"/>
                <w:sz w:val="22"/>
                <w:szCs w:val="22"/>
              </w:rPr>
            </w:pPr>
          </w:p>
        </w:tc>
        <w:tc>
          <w:tcPr>
            <w:tcW w:w="2127" w:type="dxa"/>
          </w:tcPr>
          <w:p w14:paraId="3C9DD057" w14:textId="6AAC3119" w:rsidR="00875B1C" w:rsidRPr="00E94F87" w:rsidRDefault="00875B1C" w:rsidP="00380F03">
            <w:pPr>
              <w:spacing w:line="288" w:lineRule="auto"/>
              <w:rPr>
                <w:rFonts w:ascii="Calibri" w:hAnsi="Calibri" w:cs="Calibri"/>
                <w:sz w:val="22"/>
                <w:szCs w:val="22"/>
              </w:rPr>
            </w:pPr>
            <w:r>
              <w:rPr>
                <w:rFonts w:ascii="Calibri" w:hAnsi="Calibri" w:cs="Calibri"/>
                <w:sz w:val="22"/>
                <w:szCs w:val="22"/>
              </w:rPr>
              <w:t>0.19% (157)</w:t>
            </w:r>
          </w:p>
        </w:tc>
        <w:tc>
          <w:tcPr>
            <w:tcW w:w="850" w:type="dxa"/>
          </w:tcPr>
          <w:p w14:paraId="0EE8B866" w14:textId="5ADDF84E" w:rsidR="00875B1C" w:rsidRPr="00E94F87" w:rsidRDefault="00875B1C" w:rsidP="00380F03">
            <w:pPr>
              <w:spacing w:line="288" w:lineRule="auto"/>
              <w:rPr>
                <w:rFonts w:ascii="Calibri" w:hAnsi="Calibri" w:cs="Calibri"/>
                <w:sz w:val="22"/>
                <w:szCs w:val="22"/>
              </w:rPr>
            </w:pPr>
            <w:r>
              <w:rPr>
                <w:rFonts w:ascii="Calibri" w:hAnsi="Calibri" w:cs="Calibri"/>
                <w:sz w:val="22"/>
                <w:szCs w:val="22"/>
              </w:rPr>
              <w:t>42</w:t>
            </w:r>
          </w:p>
        </w:tc>
        <w:tc>
          <w:tcPr>
            <w:tcW w:w="2552" w:type="dxa"/>
          </w:tcPr>
          <w:p w14:paraId="2518908B" w14:textId="1E0648BE"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16.22% (259)</w:t>
            </w:r>
          </w:p>
        </w:tc>
      </w:tr>
      <w:tr w:rsidR="00380F03" w:rsidRPr="00361F4F" w14:paraId="5AAB4D27" w14:textId="3A6DDA72" w:rsidTr="00E22686">
        <w:tc>
          <w:tcPr>
            <w:tcW w:w="1696" w:type="dxa"/>
          </w:tcPr>
          <w:p w14:paraId="69582AA9" w14:textId="415AF8BB"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Du</w:t>
            </w:r>
          </w:p>
        </w:tc>
        <w:tc>
          <w:tcPr>
            <w:tcW w:w="1134" w:type="dxa"/>
          </w:tcPr>
          <w:p w14:paraId="76698928" w14:textId="4F7B98C1" w:rsidR="00875B1C" w:rsidRPr="00E94F87" w:rsidRDefault="00875B1C" w:rsidP="00380F03">
            <w:pPr>
              <w:spacing w:line="288" w:lineRule="auto"/>
              <w:rPr>
                <w:rFonts w:ascii="Calibri" w:hAnsi="Calibri" w:cs="Calibri"/>
                <w:sz w:val="22"/>
                <w:szCs w:val="22"/>
              </w:rPr>
            </w:pPr>
          </w:p>
        </w:tc>
        <w:tc>
          <w:tcPr>
            <w:tcW w:w="2127" w:type="dxa"/>
          </w:tcPr>
          <w:p w14:paraId="12A79102" w14:textId="1C6BDB2A" w:rsidR="00875B1C" w:rsidRPr="00E94F87" w:rsidRDefault="00875B1C" w:rsidP="00380F03">
            <w:pPr>
              <w:spacing w:line="288" w:lineRule="auto"/>
              <w:rPr>
                <w:rFonts w:ascii="Calibri" w:hAnsi="Calibri" w:cs="Calibri"/>
                <w:sz w:val="22"/>
                <w:szCs w:val="22"/>
              </w:rPr>
            </w:pPr>
            <w:r>
              <w:rPr>
                <w:rFonts w:ascii="Calibri" w:hAnsi="Calibri" w:cs="Calibri"/>
                <w:sz w:val="22"/>
                <w:szCs w:val="22"/>
              </w:rPr>
              <w:t>3.79% (79)</w:t>
            </w:r>
          </w:p>
        </w:tc>
        <w:tc>
          <w:tcPr>
            <w:tcW w:w="850" w:type="dxa"/>
          </w:tcPr>
          <w:p w14:paraId="49BFB5B9" w14:textId="59DED2BD"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17</w:t>
            </w:r>
          </w:p>
        </w:tc>
        <w:tc>
          <w:tcPr>
            <w:tcW w:w="2552" w:type="dxa"/>
          </w:tcPr>
          <w:p w14:paraId="236218DD" w14:textId="09945201"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13.49% (126)</w:t>
            </w:r>
          </w:p>
        </w:tc>
      </w:tr>
      <w:tr w:rsidR="00380F03" w:rsidRPr="00361F4F" w14:paraId="5ABA3A6B" w14:textId="05609AC6" w:rsidTr="00E22686">
        <w:tc>
          <w:tcPr>
            <w:tcW w:w="1696" w:type="dxa"/>
          </w:tcPr>
          <w:p w14:paraId="78BBADED" w14:textId="7C66346F"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Cymysg</w:t>
            </w:r>
          </w:p>
        </w:tc>
        <w:tc>
          <w:tcPr>
            <w:tcW w:w="1134" w:type="dxa"/>
          </w:tcPr>
          <w:p w14:paraId="530C585B" w14:textId="53A00658"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w:t>
            </w:r>
          </w:p>
        </w:tc>
        <w:tc>
          <w:tcPr>
            <w:tcW w:w="2127" w:type="dxa"/>
          </w:tcPr>
          <w:p w14:paraId="675FF614" w14:textId="10AC386C" w:rsidR="00875B1C" w:rsidRPr="00E94F87" w:rsidRDefault="00875B1C" w:rsidP="00380F03">
            <w:pPr>
              <w:spacing w:line="288" w:lineRule="auto"/>
              <w:rPr>
                <w:rFonts w:ascii="Calibri" w:hAnsi="Calibri" w:cs="Calibri"/>
                <w:sz w:val="22"/>
                <w:szCs w:val="22"/>
              </w:rPr>
            </w:pPr>
            <w:r>
              <w:rPr>
                <w:rFonts w:ascii="Calibri" w:hAnsi="Calibri" w:cs="Calibri"/>
                <w:sz w:val="22"/>
                <w:szCs w:val="22"/>
              </w:rPr>
              <w:t>0.95% (105)</w:t>
            </w:r>
          </w:p>
        </w:tc>
        <w:tc>
          <w:tcPr>
            <w:tcW w:w="850" w:type="dxa"/>
          </w:tcPr>
          <w:p w14:paraId="1BA66D42" w14:textId="7FD20238" w:rsidR="00875B1C" w:rsidRPr="00E94F87" w:rsidRDefault="00875B1C" w:rsidP="00380F03">
            <w:pPr>
              <w:spacing w:line="288" w:lineRule="auto"/>
              <w:rPr>
                <w:rFonts w:ascii="Calibri" w:hAnsi="Calibri" w:cs="Calibri"/>
                <w:sz w:val="22"/>
                <w:szCs w:val="22"/>
              </w:rPr>
            </w:pPr>
            <w:r>
              <w:rPr>
                <w:rFonts w:ascii="Calibri" w:hAnsi="Calibri" w:cs="Calibri"/>
                <w:sz w:val="22"/>
                <w:szCs w:val="22"/>
              </w:rPr>
              <w:t>25</w:t>
            </w:r>
          </w:p>
        </w:tc>
        <w:tc>
          <w:tcPr>
            <w:tcW w:w="2552" w:type="dxa"/>
          </w:tcPr>
          <w:p w14:paraId="661E5227" w14:textId="2A4C50C0" w:rsidR="00875B1C" w:rsidRPr="00E94F87" w:rsidRDefault="00875B1C" w:rsidP="00380F03">
            <w:pPr>
              <w:spacing w:line="288" w:lineRule="auto"/>
              <w:rPr>
                <w:rFonts w:ascii="Calibri" w:hAnsi="Calibri" w:cs="Calibri"/>
                <w:sz w:val="22"/>
                <w:szCs w:val="22"/>
              </w:rPr>
            </w:pPr>
            <w:r>
              <w:rPr>
                <w:rFonts w:ascii="Calibri" w:hAnsi="Calibri" w:cs="Calibri"/>
                <w:sz w:val="22"/>
                <w:szCs w:val="22"/>
              </w:rPr>
              <w:t>36.23% (69)</w:t>
            </w:r>
          </w:p>
        </w:tc>
      </w:tr>
      <w:tr w:rsidR="00380F03" w:rsidRPr="001546CB" w14:paraId="4C402F76" w14:textId="1E1134A9" w:rsidTr="00E22686">
        <w:tc>
          <w:tcPr>
            <w:tcW w:w="1696" w:type="dxa"/>
          </w:tcPr>
          <w:p w14:paraId="5D4E32BB" w14:textId="47E9DE64" w:rsidR="00875B1C" w:rsidRPr="00647F0A" w:rsidRDefault="00875B1C" w:rsidP="00380F03">
            <w:pPr>
              <w:spacing w:line="288" w:lineRule="auto"/>
              <w:rPr>
                <w:rFonts w:ascii="Calibri" w:eastAsia="Calibri" w:hAnsi="Calibri" w:cs="Calibri"/>
                <w:color w:val="0D0D0D"/>
                <w:lang w:eastAsia="en-US"/>
              </w:rPr>
            </w:pPr>
            <w:r>
              <w:rPr>
                <w:rFonts w:ascii="Calibri" w:eastAsia="Calibri" w:hAnsi="Calibri" w:cs="Calibri"/>
                <w:color w:val="0D0D0D"/>
                <w:lang w:eastAsia="en-US"/>
              </w:rPr>
              <w:t>Heb ei Ddatgan</w:t>
            </w:r>
          </w:p>
        </w:tc>
        <w:tc>
          <w:tcPr>
            <w:tcW w:w="1134" w:type="dxa"/>
          </w:tcPr>
          <w:p w14:paraId="1BFD0F2C" w14:textId="3D203CD4" w:rsidR="00875B1C" w:rsidRPr="00E94F87" w:rsidRDefault="00875B1C" w:rsidP="00380F03">
            <w:pPr>
              <w:spacing w:line="288" w:lineRule="auto"/>
              <w:rPr>
                <w:rFonts w:ascii="Calibri" w:hAnsi="Calibri" w:cs="Calibri"/>
                <w:sz w:val="22"/>
                <w:szCs w:val="22"/>
              </w:rPr>
            </w:pPr>
            <w:r>
              <w:rPr>
                <w:rFonts w:ascii="Calibri" w:hAnsi="Calibri" w:cs="Calibri"/>
                <w:sz w:val="22"/>
                <w:szCs w:val="22"/>
              </w:rPr>
              <w:t>8</w:t>
            </w:r>
          </w:p>
        </w:tc>
        <w:tc>
          <w:tcPr>
            <w:tcW w:w="2127" w:type="dxa"/>
          </w:tcPr>
          <w:p w14:paraId="77777284" w14:textId="531A4869" w:rsidR="00875B1C" w:rsidRPr="00E94F87" w:rsidRDefault="00875B1C" w:rsidP="00380F03">
            <w:pPr>
              <w:spacing w:line="288" w:lineRule="auto"/>
              <w:rPr>
                <w:rFonts w:ascii="Calibri" w:hAnsi="Calibri" w:cs="Calibri"/>
                <w:sz w:val="22"/>
                <w:szCs w:val="22"/>
              </w:rPr>
            </w:pPr>
            <w:r>
              <w:rPr>
                <w:rFonts w:ascii="Calibri" w:hAnsi="Calibri" w:cs="Calibri"/>
                <w:sz w:val="22"/>
                <w:szCs w:val="22"/>
              </w:rPr>
              <w:t>7.55% (106)</w:t>
            </w:r>
          </w:p>
        </w:tc>
        <w:tc>
          <w:tcPr>
            <w:tcW w:w="850" w:type="dxa"/>
          </w:tcPr>
          <w:p w14:paraId="563BB94A" w14:textId="446F6542" w:rsidR="00875B1C" w:rsidRPr="00E94F87" w:rsidRDefault="00875B1C" w:rsidP="00380F03">
            <w:pPr>
              <w:spacing w:line="288" w:lineRule="auto"/>
              <w:rPr>
                <w:rFonts w:ascii="Calibri" w:hAnsi="Calibri" w:cs="Calibri"/>
                <w:sz w:val="22"/>
                <w:szCs w:val="22"/>
                <w:highlight w:val="yellow"/>
              </w:rPr>
            </w:pPr>
            <w:r>
              <w:rPr>
                <w:rFonts w:ascii="Calibri" w:hAnsi="Calibri" w:cs="Calibri"/>
                <w:sz w:val="22"/>
                <w:szCs w:val="22"/>
              </w:rPr>
              <w:t>10</w:t>
            </w:r>
          </w:p>
        </w:tc>
        <w:tc>
          <w:tcPr>
            <w:tcW w:w="2552" w:type="dxa"/>
          </w:tcPr>
          <w:p w14:paraId="151E0672" w14:textId="152F00D5"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18.87% (53)</w:t>
            </w:r>
          </w:p>
        </w:tc>
      </w:tr>
    </w:tbl>
    <w:p w14:paraId="5147457D" w14:textId="60493A78" w:rsidR="00875B1C" w:rsidRDefault="00875B1C" w:rsidP="00AB752B">
      <w:pPr>
        <w:shd w:val="clear" w:color="auto" w:fill="FFFFFF" w:themeFill="background1"/>
        <w:spacing w:line="288" w:lineRule="auto"/>
        <w:jc w:val="both"/>
        <w:rPr>
          <w:rFonts w:ascii="Calibri" w:hAnsi="Calibri" w:cs="Calibri"/>
          <w:sz w:val="22"/>
          <w:szCs w:val="22"/>
        </w:rPr>
      </w:pPr>
      <w:r>
        <w:rPr>
          <w:rFonts w:ascii="Calibri" w:hAnsi="Calibri" w:cs="Calibri"/>
          <w:sz w:val="22"/>
          <w:szCs w:val="22"/>
        </w:rPr>
        <w:t>Eleni gwelwyd gostyngiad yng nghyfran y taliadau bonws a ddyfarnwyd i swyddogion, gan ostwng i 23% o'i gymharu â 40.9% yn 2024. O'r bonysau 'Gwneud y Gwahaniaeth' a ddyfarnwyd i swyddogion, derbyniwyd 77% gan y rhai ar reng Cwnstabl.Profodd pob grŵp lleiafrifoedd ethnig yn y grŵp swyddogion ostyngiad mewn dyfarniadau bonws; yn arbennig, bu gostyngiad o dros 50% mewn bonysau a ddyfarnwyd i swyddogion Gwyn.</w:t>
      </w:r>
    </w:p>
    <w:p w14:paraId="3856A76B" w14:textId="77777777" w:rsidR="00875B1C" w:rsidRPr="00361F4F" w:rsidRDefault="00875B1C" w:rsidP="00AB752B">
      <w:pPr>
        <w:shd w:val="clear" w:color="auto" w:fill="FFFFFF" w:themeFill="background1"/>
        <w:spacing w:line="288" w:lineRule="auto"/>
        <w:jc w:val="both"/>
        <w:rPr>
          <w:rFonts w:asciiTheme="minorHAnsi" w:hAnsiTheme="minorHAnsi" w:cstheme="minorHAnsi"/>
          <w:b/>
          <w:bCs/>
          <w:color w:val="0D0D0D"/>
          <w:sz w:val="28"/>
          <w:szCs w:val="28"/>
          <w:highlight w:val="yellow"/>
        </w:rPr>
      </w:pPr>
    </w:p>
    <w:p w14:paraId="4268C74F" w14:textId="0A9BFDA8" w:rsidR="00875B1C" w:rsidRPr="001546CB"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rPr>
      </w:pPr>
      <w:r>
        <w:rPr>
          <w:rFonts w:asciiTheme="minorHAnsi" w:hAnsiTheme="minorHAnsi" w:cstheme="minorHAnsi"/>
          <w:b/>
          <w:bCs/>
          <w:color w:val="0D0D0D"/>
          <w:sz w:val="28"/>
          <w:szCs w:val="28"/>
        </w:rPr>
        <w:t>Beth mae hyn yn ei ddweud wrthym am y bwlch cyflog ethnigrwydd yn BTP?</w:t>
      </w:r>
    </w:p>
    <w:p w14:paraId="1223A717" w14:textId="77777777" w:rsidR="00875B1C" w:rsidRPr="00361F4F"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highlight w:val="yellow"/>
        </w:rPr>
      </w:pPr>
    </w:p>
    <w:p w14:paraId="7B99055A" w14:textId="502F7A41" w:rsidR="00875B1C" w:rsidRPr="00DE23BF" w:rsidRDefault="00875B1C" w:rsidP="00AB752B">
      <w:pPr>
        <w:pStyle w:val="NormalWeb"/>
        <w:shd w:val="clear" w:color="auto" w:fill="FFFFFF" w:themeFill="background1"/>
        <w:spacing w:before="0" w:beforeAutospacing="0" w:after="0" w:afterAutospacing="0" w:line="288" w:lineRule="auto"/>
        <w:ind w:right="567"/>
        <w:jc w:val="both"/>
        <w:rPr>
          <w:rFonts w:asciiTheme="minorHAnsi" w:hAnsiTheme="minorHAnsi" w:cstheme="minorHAnsi"/>
          <w:color w:val="0D0D0D"/>
          <w:sz w:val="22"/>
          <w:szCs w:val="22"/>
        </w:rPr>
      </w:pPr>
      <w:r>
        <w:rPr>
          <w:rFonts w:asciiTheme="minorHAnsi" w:hAnsiTheme="minorHAnsi" w:cstheme="minorHAnsi"/>
          <w:sz w:val="22"/>
          <w:szCs w:val="22"/>
        </w:rPr>
        <w:t>At ei gilydd, mae'r bwlch cyflog cymedrig wedi lleihau ar draws pob grŵp lleiafrif ethnig eleni. Unwaith eto, eleni, gweithwyr Duon</w:t>
      </w:r>
      <w:r>
        <w:rPr>
          <w:rFonts w:asciiTheme="minorHAnsi" w:hAnsiTheme="minorHAnsi" w:cstheme="minorHAnsi"/>
          <w:color w:val="0D0D0D"/>
          <w:sz w:val="22"/>
          <w:szCs w:val="22"/>
        </w:rPr>
        <w:t>a brofodd y gyfradd gyflog fesul awr gymedrig a chanolrifol uchaf tra bod y grŵp Cymysg a brofodd y gyfradd gyflog fesul awr isaf</w:t>
      </w:r>
    </w:p>
    <w:p w14:paraId="5501ADD8" w14:textId="77777777" w:rsidR="00875B1C" w:rsidRPr="00DE23BF" w:rsidRDefault="00875B1C" w:rsidP="00AB752B">
      <w:pPr>
        <w:shd w:val="clear" w:color="auto" w:fill="FFFFFF" w:themeFill="background1"/>
        <w:spacing w:line="288" w:lineRule="auto"/>
        <w:ind w:right="567"/>
        <w:jc w:val="both"/>
        <w:rPr>
          <w:rFonts w:asciiTheme="minorHAnsi" w:hAnsiTheme="minorHAnsi" w:cstheme="minorHAnsi"/>
          <w:sz w:val="22"/>
          <w:szCs w:val="22"/>
        </w:rPr>
      </w:pPr>
    </w:p>
    <w:p w14:paraId="79F0B07F" w14:textId="77777777" w:rsidR="00875B1C" w:rsidRPr="00903C0E" w:rsidRDefault="00875B1C" w:rsidP="00CB67E2">
      <w:pPr>
        <w:shd w:val="clear" w:color="auto" w:fill="FFFFFF" w:themeFill="background1"/>
        <w:spacing w:line="288" w:lineRule="auto"/>
        <w:ind w:right="567"/>
        <w:jc w:val="both"/>
        <w:rPr>
          <w:rFonts w:asciiTheme="minorHAnsi" w:hAnsiTheme="minorHAnsi" w:cstheme="minorHAnsi"/>
          <w:sz w:val="22"/>
          <w:szCs w:val="22"/>
        </w:rPr>
      </w:pPr>
      <w:r>
        <w:rPr>
          <w:rFonts w:asciiTheme="minorHAnsi" w:hAnsiTheme="minorHAnsi" w:cstheme="minorHAnsi"/>
          <w:sz w:val="22"/>
          <w:szCs w:val="22"/>
        </w:rPr>
        <w:t>Mae gan weithwyr gwyn yr ystod gyflog ehangaf a'r cyfraddau cyflog fesul awr uchaf o hyd, gyda 90% o'r rhengoedd uwch a 77% o'r graddau uwch wedi'u llenwi gan weithwyr Gwyn.</w:t>
      </w:r>
    </w:p>
    <w:p w14:paraId="4F16F28A" w14:textId="1CA56E0F" w:rsidR="00875B1C" w:rsidRPr="00361F4F"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r>
        <w:rPr>
          <w:rFonts w:asciiTheme="minorHAnsi" w:hAnsiTheme="minorHAnsi" w:cstheme="minorHAnsi"/>
          <w:sz w:val="22"/>
          <w:szCs w:val="22"/>
        </w:rPr>
        <w:t>Yn galonogol, eleni gwelwyd cynnydd yn y gyfradd gyflog uchaf fesul awr i weithwyr Asiaidd, sydd wedi cynyddu 38% (o £46.04 i £74.09). Mae hyn yn adlewyrchu cynrychiolaeth fwy mewn rolau uwch a bandiau cyflog uwch. Er bod gan weithwyr o'r grŵp ethnig Du y gyfran uchaf o'u grŵp wedi'i chynrychioli yn y chwartel uchaf, y gyfradd fesul awr uchaf yw'r isaf o hyd ymhlith yr holl grwpiau ethnig.</w:t>
      </w:r>
    </w:p>
    <w:p w14:paraId="1091826D" w14:textId="77777777" w:rsidR="00875B1C"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p>
    <w:p w14:paraId="33210250" w14:textId="3D243F72" w:rsidR="00875B1C"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Eleni, gostyngodd y taliadau bonws cymedrig a chanolrifol ar gyfer grwpiau lleiafrifoedd ethnig Asiaidd, Du, a Chymysg. Yn arbennig, ehangodd y bwlch bonws cymedrig ar gyfer gweithwyr Duon i 47%, o'i gymharu â 24% y llynedd. O ran uchafswm taliadau bonws, derbyniodd gweithwyr Gwyn y bonws ‘Gwneud y Gwahaniaeth’ uchaf o £725, tra bod grwpiau ethnig eraill wedi derbyn uchafswm o £500; roedd hyn yn is ar gyfer staff yn y grŵp Du a swyddogion yn y grŵp Cymysg. Mae dadansoddiado ddosbarthiad bonysau PDR yn dangos bod bonysau a ddyfarnwyd i grwpiau Gwyn a Chymysg yn uwch na'u cyfran o'r gweithlu, tra bod grwpiau Du ac Asiaidd wedi derbyn llai o fonysau yn gymesur.</w:t>
      </w:r>
    </w:p>
    <w:p w14:paraId="2ADBFFA0" w14:textId="77777777" w:rsidR="00875B1C" w:rsidRPr="00361F4F"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p>
    <w:p w14:paraId="04FD33BB" w14:textId="70F6ED31" w:rsidR="00875B1C" w:rsidRPr="001529E6" w:rsidRDefault="00875B1C" w:rsidP="00AB752B">
      <w:pPr>
        <w:shd w:val="clear" w:color="auto" w:fill="FFFFFF" w:themeFill="background1"/>
        <w:spacing w:line="288" w:lineRule="auto"/>
        <w:ind w:right="567"/>
        <w:jc w:val="both"/>
        <w:rPr>
          <w:rFonts w:asciiTheme="minorHAnsi" w:hAnsiTheme="minorHAnsi" w:cstheme="minorHAnsi"/>
          <w:sz w:val="22"/>
          <w:szCs w:val="22"/>
        </w:rPr>
      </w:pPr>
      <w:r>
        <w:rPr>
          <w:rFonts w:asciiTheme="minorHAnsi" w:hAnsiTheme="minorHAnsi" w:cstheme="minorHAnsi"/>
          <w:sz w:val="22"/>
          <w:szCs w:val="22"/>
        </w:rPr>
        <w:t xml:space="preserve">Gostyngodd y gyfradd trosiant gyfunol ar gyfer grwpiau ethnig lleiafrifol eleni i 8% (o 10.6%) a oedd yn is na'r grŵp Gwyn (9.9%) a'r gyfradd trosiant gyffredinol ar gyfer BTP (9.5%). Roedd y rhesymau dros adael ar draws pob grŵp ethnig yn gymesur ac yn gymharol. Wrth edrych ar ddechreuwyr newydd, roedd llai o ddechreuwyr newydd yn nodi eu bod yn Wyn (77% o'i gymharu ag 80% y llynedd) a mwy o ddechreuwyr yn nodi eu bod yn Asiaidd, Du neu Gymysg, (19.3% o'i gymharu â 18.6% y llynedd), ynghyd â ffactorau eraill, mae'n bosibl bod hyn wedi cyfrannu at y bwlch llai eleni. </w:t>
      </w:r>
    </w:p>
    <w:p w14:paraId="0CAD873E" w14:textId="77777777" w:rsidR="00875B1C" w:rsidRPr="00361F4F" w:rsidRDefault="00875B1C" w:rsidP="008460E4">
      <w:pPr>
        <w:shd w:val="clear" w:color="auto" w:fill="FFFFFF" w:themeFill="background1"/>
        <w:spacing w:line="288" w:lineRule="auto"/>
        <w:ind w:right="567"/>
        <w:rPr>
          <w:rFonts w:asciiTheme="minorHAnsi" w:hAnsiTheme="minorHAnsi" w:cstheme="minorHAnsi"/>
          <w:sz w:val="22"/>
          <w:szCs w:val="22"/>
          <w:highlight w:val="yellow"/>
        </w:rPr>
      </w:pPr>
    </w:p>
    <w:p w14:paraId="40CE7CFA" w14:textId="71BFFA3F" w:rsidR="00875B1C" w:rsidRPr="007F5E15" w:rsidRDefault="00875B1C" w:rsidP="008460E4">
      <w:pPr>
        <w:shd w:val="clear" w:color="auto" w:fill="FFFFFF" w:themeFill="background1"/>
        <w:ind w:right="568"/>
        <w:rPr>
          <w:rFonts w:asciiTheme="minorHAnsi" w:hAnsiTheme="minorHAnsi" w:cstheme="minorHAnsi"/>
          <w:sz w:val="22"/>
          <w:szCs w:val="22"/>
        </w:rPr>
      </w:pPr>
      <w:bookmarkStart w:id="14" w:name="_Hlk185252281"/>
      <w:r>
        <w:rPr>
          <w:rFonts w:asciiTheme="minorHAnsi" w:hAnsiTheme="minorHAnsi" w:cstheme="minorHAnsi"/>
          <w:sz w:val="22"/>
          <w:szCs w:val="22"/>
        </w:rPr>
        <w:t xml:space="preserve">Tabl 10A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Tabl 10B</w:t>
      </w:r>
    </w:p>
    <w:tbl>
      <w:tblPr>
        <w:tblW w:w="11444" w:type="dxa"/>
        <w:tblLook w:val="04A0" w:firstRow="1" w:lastRow="0" w:firstColumn="1" w:lastColumn="0" w:noHBand="0" w:noVBand="1"/>
      </w:tblPr>
      <w:tblGrid>
        <w:gridCol w:w="2549"/>
        <w:gridCol w:w="953"/>
        <w:gridCol w:w="1108"/>
        <w:gridCol w:w="980"/>
        <w:gridCol w:w="2239"/>
        <w:gridCol w:w="875"/>
        <w:gridCol w:w="1003"/>
        <w:gridCol w:w="890"/>
        <w:gridCol w:w="847"/>
      </w:tblGrid>
      <w:tr w:rsidR="00DE6E44" w:rsidRPr="00361F4F" w14:paraId="5D5BCC5E" w14:textId="77777777" w:rsidTr="000F268D">
        <w:trPr>
          <w:trHeight w:val="315"/>
        </w:trPr>
        <w:tc>
          <w:tcPr>
            <w:tcW w:w="4610" w:type="dxa"/>
            <w:gridSpan w:val="3"/>
            <w:tcBorders>
              <w:top w:val="single" w:sz="4" w:space="0" w:color="auto"/>
              <w:left w:val="single" w:sz="4" w:space="0" w:color="auto"/>
              <w:bottom w:val="single" w:sz="4" w:space="0" w:color="auto"/>
              <w:right w:val="single" w:sz="4" w:space="0" w:color="auto"/>
            </w:tcBorders>
            <w:noWrap/>
            <w:vAlign w:val="center"/>
          </w:tcPr>
          <w:p w14:paraId="0E5823C1" w14:textId="1DC6A17E" w:rsidR="00875B1C" w:rsidRPr="00361F4F" w:rsidRDefault="00875B1C" w:rsidP="005551E9">
            <w:pPr>
              <w:jc w:val="center"/>
              <w:rPr>
                <w:rFonts w:ascii="Aptos Narrow" w:hAnsi="Aptos Narrow"/>
                <w:color w:val="000000"/>
                <w:sz w:val="22"/>
                <w:szCs w:val="22"/>
                <w:highlight w:val="yellow"/>
              </w:rPr>
            </w:pPr>
            <w:bookmarkStart w:id="15" w:name="_Hlk185244845"/>
            <w:bookmarkEnd w:id="15"/>
            <w:r>
              <w:rPr>
                <w:rFonts w:ascii="Calibri" w:hAnsi="Calibri" w:cs="Calibri"/>
                <w:b/>
                <w:bCs/>
                <w:color w:val="000000"/>
                <w:sz w:val="22"/>
                <w:szCs w:val="22"/>
              </w:rPr>
              <w:t>Swyddogion a gyflogir yn ôl rheng</w:t>
            </w:r>
          </w:p>
        </w:tc>
        <w:tc>
          <w:tcPr>
            <w:tcW w:w="1000" w:type="dxa"/>
            <w:tcBorders>
              <w:left w:val="single" w:sz="4" w:space="0" w:color="auto"/>
              <w:right w:val="single" w:sz="4" w:space="0" w:color="auto"/>
            </w:tcBorders>
          </w:tcPr>
          <w:p w14:paraId="0E08562F" w14:textId="5D287801" w:rsidR="00875B1C" w:rsidRPr="00361F4F" w:rsidRDefault="00875B1C" w:rsidP="00AC1EAD">
            <w:pPr>
              <w:rPr>
                <w:rFonts w:ascii="Aptos Narrow" w:hAnsi="Aptos Narrow"/>
                <w:color w:val="000000"/>
                <w:sz w:val="22"/>
                <w:szCs w:val="22"/>
                <w:highlight w:val="yellow"/>
              </w:rPr>
            </w:pPr>
          </w:p>
        </w:tc>
        <w:tc>
          <w:tcPr>
            <w:tcW w:w="5834" w:type="dxa"/>
            <w:gridSpan w:val="5"/>
            <w:tcBorders>
              <w:top w:val="single" w:sz="4" w:space="0" w:color="auto"/>
              <w:left w:val="single" w:sz="4" w:space="0" w:color="auto"/>
              <w:bottom w:val="single" w:sz="4" w:space="0" w:color="auto"/>
              <w:right w:val="single" w:sz="4" w:space="0" w:color="auto"/>
            </w:tcBorders>
          </w:tcPr>
          <w:p w14:paraId="70FE0D94" w14:textId="404A2217" w:rsidR="00875B1C" w:rsidRPr="007F5E15" w:rsidRDefault="00875B1C" w:rsidP="006A0CEE">
            <w:pPr>
              <w:jc w:val="center"/>
              <w:rPr>
                <w:rFonts w:asciiTheme="minorHAnsi" w:hAnsiTheme="minorHAnsi" w:cstheme="minorHAnsi"/>
                <w:b/>
                <w:bCs/>
                <w:sz w:val="22"/>
                <w:szCs w:val="22"/>
              </w:rPr>
            </w:pPr>
            <w:r>
              <w:rPr>
                <w:rFonts w:asciiTheme="minorHAnsi" w:hAnsiTheme="minorHAnsi" w:cstheme="minorHAnsi"/>
                <w:b/>
                <w:bCs/>
                <w:sz w:val="22"/>
                <w:szCs w:val="22"/>
              </w:rPr>
              <w:t>Dosbarthiad ar draws grwpiau ethnig *</w:t>
            </w:r>
          </w:p>
        </w:tc>
      </w:tr>
      <w:tr w:rsidR="00DE6E44" w:rsidRPr="00361F4F" w14:paraId="0A7E726B" w14:textId="4F601F98" w:rsidTr="000F268D">
        <w:trPr>
          <w:trHeight w:val="379"/>
        </w:trPr>
        <w:tc>
          <w:tcPr>
            <w:tcW w:w="2549" w:type="dxa"/>
            <w:tcBorders>
              <w:top w:val="single" w:sz="4" w:space="0" w:color="auto"/>
              <w:left w:val="single" w:sz="4" w:space="0" w:color="auto"/>
              <w:bottom w:val="single" w:sz="4" w:space="0" w:color="auto"/>
              <w:right w:val="single" w:sz="4" w:space="0" w:color="auto"/>
            </w:tcBorders>
            <w:noWrap/>
            <w:vAlign w:val="center"/>
            <w:hideMark/>
          </w:tcPr>
          <w:p w14:paraId="5E335CD0" w14:textId="77777777" w:rsidR="00875B1C" w:rsidRPr="00AA65BC" w:rsidRDefault="00875B1C" w:rsidP="000F268D">
            <w:pPr>
              <w:spacing w:after="240"/>
              <w:rPr>
                <w:rFonts w:asciiTheme="minorHAnsi" w:hAnsiTheme="minorHAnsi" w:cstheme="minorHAnsi"/>
                <w:b/>
                <w:bCs/>
                <w:color w:val="000000"/>
                <w:sz w:val="22"/>
                <w:szCs w:val="22"/>
              </w:rPr>
            </w:pPr>
            <w:r>
              <w:rPr>
                <w:rFonts w:asciiTheme="minorHAnsi" w:hAnsiTheme="minorHAnsi" w:cstheme="minorHAnsi"/>
                <w:b/>
                <w:bCs/>
                <w:color w:val="000000"/>
                <w:sz w:val="22"/>
                <w:szCs w:val="22"/>
              </w:rPr>
              <w:t>Rheng</w:t>
            </w:r>
          </w:p>
        </w:tc>
        <w:tc>
          <w:tcPr>
            <w:tcW w:w="953" w:type="dxa"/>
            <w:tcBorders>
              <w:top w:val="single" w:sz="4" w:space="0" w:color="auto"/>
              <w:left w:val="nil"/>
              <w:bottom w:val="single" w:sz="4" w:space="0" w:color="auto"/>
              <w:right w:val="single" w:sz="4" w:space="0" w:color="auto"/>
            </w:tcBorders>
            <w:noWrap/>
            <w:hideMark/>
          </w:tcPr>
          <w:p w14:paraId="737C816F" w14:textId="391A55E8" w:rsidR="00875B1C" w:rsidRPr="005551E9" w:rsidRDefault="00875B1C" w:rsidP="005551E9">
            <w:pPr>
              <w:jc w:val="center"/>
              <w:rPr>
                <w:rFonts w:asciiTheme="minorHAnsi" w:hAnsiTheme="minorHAnsi" w:cstheme="minorHAnsi"/>
                <w:b/>
                <w:bCs/>
                <w:color w:val="000000"/>
                <w:sz w:val="22"/>
                <w:szCs w:val="22"/>
              </w:rPr>
            </w:pPr>
            <w:r>
              <w:rPr>
                <w:rFonts w:ascii="Aptos Narrow" w:hAnsi="Aptos Narrow"/>
                <w:b/>
                <w:bCs/>
                <w:color w:val="000000"/>
                <w:sz w:val="22"/>
                <w:szCs w:val="22"/>
              </w:rPr>
              <w:t>Nifer</w:t>
            </w:r>
          </w:p>
        </w:tc>
        <w:tc>
          <w:tcPr>
            <w:tcW w:w="1108" w:type="dxa"/>
            <w:tcBorders>
              <w:top w:val="single" w:sz="4" w:space="0" w:color="auto"/>
              <w:left w:val="nil"/>
              <w:bottom w:val="single" w:sz="4" w:space="0" w:color="auto"/>
              <w:right w:val="single" w:sz="4" w:space="0" w:color="auto"/>
            </w:tcBorders>
          </w:tcPr>
          <w:p w14:paraId="1A7EDE2A" w14:textId="72C24C5B" w:rsidR="00875B1C" w:rsidRPr="00361F4F" w:rsidRDefault="00875B1C" w:rsidP="005551E9">
            <w:pPr>
              <w:jc w:val="center"/>
              <w:rPr>
                <w:rFonts w:ascii="Aptos Narrow" w:hAnsi="Aptos Narrow"/>
                <w:color w:val="000000"/>
                <w:sz w:val="22"/>
                <w:szCs w:val="22"/>
                <w:highlight w:val="yellow"/>
              </w:rPr>
            </w:pPr>
            <w:r>
              <w:rPr>
                <w:rFonts w:asciiTheme="minorHAnsi" w:hAnsiTheme="minorHAnsi" w:cstheme="minorHAnsi"/>
                <w:b/>
                <w:bCs/>
                <w:color w:val="000000"/>
                <w:sz w:val="22"/>
                <w:szCs w:val="22"/>
              </w:rPr>
              <w:t>%</w:t>
            </w:r>
          </w:p>
        </w:tc>
        <w:tc>
          <w:tcPr>
            <w:tcW w:w="1000" w:type="dxa"/>
            <w:tcBorders>
              <w:left w:val="single" w:sz="4" w:space="0" w:color="auto"/>
              <w:right w:val="single" w:sz="4" w:space="0" w:color="auto"/>
            </w:tcBorders>
          </w:tcPr>
          <w:p w14:paraId="5BA1CD08" w14:textId="6D846E05" w:rsidR="00875B1C" w:rsidRPr="00361F4F" w:rsidRDefault="00875B1C" w:rsidP="005551E9">
            <w:pPr>
              <w:rPr>
                <w:rFonts w:ascii="Aptos Narrow" w:hAnsi="Aptos Narrow"/>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04E9D3FE" w14:textId="3A5D337F"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Rheng</w:t>
            </w:r>
          </w:p>
        </w:tc>
        <w:tc>
          <w:tcPr>
            <w:tcW w:w="875" w:type="dxa"/>
            <w:tcBorders>
              <w:top w:val="single" w:sz="4" w:space="0" w:color="auto"/>
              <w:left w:val="single" w:sz="4" w:space="0" w:color="auto"/>
              <w:bottom w:val="single" w:sz="4" w:space="0" w:color="auto"/>
              <w:right w:val="single" w:sz="4" w:space="0" w:color="auto"/>
            </w:tcBorders>
          </w:tcPr>
          <w:p w14:paraId="55C186C4" w14:textId="45B2B39D"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Grŵp gwyn</w:t>
            </w:r>
          </w:p>
        </w:tc>
        <w:tc>
          <w:tcPr>
            <w:tcW w:w="1006" w:type="dxa"/>
            <w:tcBorders>
              <w:top w:val="single" w:sz="4" w:space="0" w:color="auto"/>
              <w:left w:val="single" w:sz="4" w:space="0" w:color="auto"/>
              <w:bottom w:val="single" w:sz="4" w:space="0" w:color="auto"/>
              <w:right w:val="single" w:sz="4" w:space="0" w:color="auto"/>
            </w:tcBorders>
          </w:tcPr>
          <w:p w14:paraId="132BE1C4" w14:textId="77777777" w:rsidR="00875B1C" w:rsidRPr="007F5E15" w:rsidRDefault="00875B1C" w:rsidP="005551E9">
            <w:pPr>
              <w:rPr>
                <w:rFonts w:asciiTheme="minorHAnsi" w:hAnsiTheme="minorHAnsi" w:cstheme="minorHAnsi"/>
                <w:b/>
                <w:bCs/>
                <w:sz w:val="22"/>
                <w:szCs w:val="22"/>
              </w:rPr>
            </w:pPr>
            <w:r>
              <w:rPr>
                <w:rFonts w:asciiTheme="minorHAnsi" w:hAnsiTheme="minorHAnsi" w:cstheme="minorHAnsi"/>
                <w:b/>
                <w:bCs/>
                <w:sz w:val="22"/>
                <w:szCs w:val="22"/>
              </w:rPr>
              <w:t>Grŵp</w:t>
            </w:r>
          </w:p>
          <w:p w14:paraId="0D56D56E" w14:textId="45B0532A"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color w:val="000000"/>
                <w:sz w:val="22"/>
                <w:szCs w:val="22"/>
              </w:rPr>
              <w:t>cymysg</w:t>
            </w:r>
          </w:p>
        </w:tc>
        <w:tc>
          <w:tcPr>
            <w:tcW w:w="849" w:type="dxa"/>
            <w:tcBorders>
              <w:top w:val="single" w:sz="4" w:space="0" w:color="auto"/>
              <w:left w:val="single" w:sz="4" w:space="0" w:color="auto"/>
              <w:bottom w:val="single" w:sz="4" w:space="0" w:color="auto"/>
              <w:right w:val="single" w:sz="4" w:space="0" w:color="auto"/>
            </w:tcBorders>
          </w:tcPr>
          <w:p w14:paraId="714F7099" w14:textId="77777777" w:rsidR="00875B1C" w:rsidRPr="007F5E15" w:rsidRDefault="00875B1C" w:rsidP="005551E9">
            <w:pPr>
              <w:rPr>
                <w:rFonts w:asciiTheme="minorHAnsi" w:hAnsiTheme="minorHAnsi" w:cstheme="minorHAnsi"/>
                <w:b/>
                <w:bCs/>
                <w:sz w:val="22"/>
                <w:szCs w:val="22"/>
              </w:rPr>
            </w:pPr>
            <w:r>
              <w:rPr>
                <w:rFonts w:asciiTheme="minorHAnsi" w:hAnsiTheme="minorHAnsi" w:cstheme="minorHAnsi"/>
                <w:b/>
                <w:bCs/>
                <w:sz w:val="22"/>
                <w:szCs w:val="22"/>
              </w:rPr>
              <w:t>Grŵp</w:t>
            </w:r>
          </w:p>
          <w:p w14:paraId="48C772EA" w14:textId="4CDA6487"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Asiaidd</w:t>
            </w:r>
          </w:p>
        </w:tc>
        <w:tc>
          <w:tcPr>
            <w:tcW w:w="849" w:type="dxa"/>
            <w:tcBorders>
              <w:top w:val="single" w:sz="4" w:space="0" w:color="auto"/>
              <w:left w:val="nil"/>
              <w:bottom w:val="single" w:sz="4" w:space="0" w:color="auto"/>
              <w:right w:val="single" w:sz="4" w:space="0" w:color="auto"/>
            </w:tcBorders>
          </w:tcPr>
          <w:p w14:paraId="35A8EB54" w14:textId="6332ED8A"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Grŵp du</w:t>
            </w:r>
          </w:p>
        </w:tc>
      </w:tr>
      <w:tr w:rsidR="00DE6E44" w:rsidRPr="00361F4F" w14:paraId="0D615DC2" w14:textId="2C58B894"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2FF82659" w14:textId="4F124F2F"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Cwnstabl</w:t>
            </w:r>
          </w:p>
        </w:tc>
        <w:tc>
          <w:tcPr>
            <w:tcW w:w="953" w:type="dxa"/>
            <w:tcBorders>
              <w:top w:val="nil"/>
              <w:left w:val="nil"/>
              <w:bottom w:val="single" w:sz="4" w:space="0" w:color="auto"/>
              <w:right w:val="single" w:sz="4" w:space="0" w:color="auto"/>
            </w:tcBorders>
            <w:noWrap/>
          </w:tcPr>
          <w:p w14:paraId="72196A3D" w14:textId="77777777" w:rsidR="00875B1C" w:rsidRDefault="00875B1C" w:rsidP="005551E9">
            <w:pPr>
              <w:jc w:val="right"/>
              <w:rPr>
                <w:rFonts w:asciiTheme="minorHAnsi" w:hAnsiTheme="minorHAnsi" w:cstheme="minorHAnsi"/>
                <w:color w:val="000000"/>
                <w:sz w:val="22"/>
                <w:szCs w:val="22"/>
              </w:rPr>
            </w:pPr>
          </w:p>
          <w:p w14:paraId="5DE3F601" w14:textId="27368858"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2303</w:t>
            </w:r>
          </w:p>
        </w:tc>
        <w:tc>
          <w:tcPr>
            <w:tcW w:w="1108" w:type="dxa"/>
            <w:tcBorders>
              <w:top w:val="single" w:sz="4" w:space="0" w:color="auto"/>
              <w:left w:val="nil"/>
              <w:bottom w:val="single" w:sz="4" w:space="0" w:color="auto"/>
              <w:right w:val="single" w:sz="4" w:space="0" w:color="auto"/>
            </w:tcBorders>
            <w:vAlign w:val="bottom"/>
          </w:tcPr>
          <w:p w14:paraId="607E6157" w14:textId="6BC05C86"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75.4%</w:t>
            </w:r>
          </w:p>
        </w:tc>
        <w:tc>
          <w:tcPr>
            <w:tcW w:w="1000" w:type="dxa"/>
            <w:tcBorders>
              <w:left w:val="single" w:sz="4" w:space="0" w:color="auto"/>
              <w:right w:val="single" w:sz="4" w:space="0" w:color="auto"/>
            </w:tcBorders>
          </w:tcPr>
          <w:p w14:paraId="625FB4AA" w14:textId="4D9A311D"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6EEA196B" w14:textId="20A72E20" w:rsidR="00875B1C" w:rsidRPr="00D954DF" w:rsidRDefault="00875B1C" w:rsidP="005551E9">
            <w:pPr>
              <w:rPr>
                <w:rFonts w:ascii="Calibri" w:hAnsi="Calibri" w:cs="Calibri"/>
                <w:color w:val="000000"/>
                <w:sz w:val="22"/>
                <w:szCs w:val="22"/>
              </w:rPr>
            </w:pPr>
            <w:r>
              <w:rPr>
                <w:rFonts w:ascii="Calibri" w:hAnsi="Calibri" w:cs="Calibri"/>
                <w:sz w:val="22"/>
                <w:szCs w:val="22"/>
              </w:rPr>
              <w:t>Cwnstabl</w:t>
            </w:r>
          </w:p>
        </w:tc>
        <w:tc>
          <w:tcPr>
            <w:tcW w:w="875" w:type="dxa"/>
            <w:tcBorders>
              <w:top w:val="single" w:sz="4" w:space="0" w:color="auto"/>
              <w:left w:val="single" w:sz="4" w:space="0" w:color="auto"/>
              <w:bottom w:val="single" w:sz="4" w:space="0" w:color="auto"/>
              <w:right w:val="single" w:sz="4" w:space="0" w:color="auto"/>
            </w:tcBorders>
          </w:tcPr>
          <w:p w14:paraId="70F9F1C8" w14:textId="231D67F4"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85.06% </w:t>
            </w:r>
          </w:p>
        </w:tc>
        <w:tc>
          <w:tcPr>
            <w:tcW w:w="1006" w:type="dxa"/>
            <w:tcBorders>
              <w:top w:val="single" w:sz="4" w:space="0" w:color="auto"/>
              <w:left w:val="single" w:sz="4" w:space="0" w:color="auto"/>
              <w:bottom w:val="single" w:sz="4" w:space="0" w:color="auto"/>
              <w:right w:val="single" w:sz="4" w:space="0" w:color="auto"/>
            </w:tcBorders>
          </w:tcPr>
          <w:p w14:paraId="4B1413DB" w14:textId="1ED9C313"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3.47% </w:t>
            </w:r>
          </w:p>
        </w:tc>
        <w:tc>
          <w:tcPr>
            <w:tcW w:w="849" w:type="dxa"/>
            <w:tcBorders>
              <w:top w:val="single" w:sz="4" w:space="0" w:color="auto"/>
              <w:left w:val="single" w:sz="4" w:space="0" w:color="auto"/>
              <w:bottom w:val="single" w:sz="4" w:space="0" w:color="auto"/>
              <w:right w:val="single" w:sz="4" w:space="0" w:color="auto"/>
            </w:tcBorders>
          </w:tcPr>
          <w:p w14:paraId="089E2B52" w14:textId="0028232A"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5.43% </w:t>
            </w:r>
          </w:p>
        </w:tc>
        <w:tc>
          <w:tcPr>
            <w:tcW w:w="849" w:type="dxa"/>
            <w:tcBorders>
              <w:top w:val="nil"/>
              <w:left w:val="nil"/>
              <w:bottom w:val="single" w:sz="4" w:space="0" w:color="auto"/>
              <w:right w:val="single" w:sz="4" w:space="0" w:color="auto"/>
            </w:tcBorders>
          </w:tcPr>
          <w:p w14:paraId="62ADCF0B" w14:textId="44801165"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2.86%</w:t>
            </w:r>
          </w:p>
        </w:tc>
      </w:tr>
      <w:tr w:rsidR="00DE6E44" w:rsidRPr="00361F4F" w14:paraId="2BBED17A" w14:textId="40ECCB90"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6B568356" w14:textId="77777777"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Rhingyll</w:t>
            </w:r>
          </w:p>
        </w:tc>
        <w:tc>
          <w:tcPr>
            <w:tcW w:w="953" w:type="dxa"/>
            <w:tcBorders>
              <w:top w:val="nil"/>
              <w:left w:val="nil"/>
              <w:bottom w:val="single" w:sz="4" w:space="0" w:color="auto"/>
              <w:right w:val="single" w:sz="4" w:space="0" w:color="auto"/>
            </w:tcBorders>
            <w:noWrap/>
          </w:tcPr>
          <w:p w14:paraId="70F96C5B" w14:textId="3142C165"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495</w:t>
            </w:r>
          </w:p>
        </w:tc>
        <w:tc>
          <w:tcPr>
            <w:tcW w:w="1108" w:type="dxa"/>
            <w:tcBorders>
              <w:top w:val="single" w:sz="4" w:space="0" w:color="auto"/>
              <w:left w:val="nil"/>
              <w:bottom w:val="single" w:sz="4" w:space="0" w:color="auto"/>
              <w:right w:val="single" w:sz="4" w:space="0" w:color="auto"/>
            </w:tcBorders>
            <w:vAlign w:val="bottom"/>
          </w:tcPr>
          <w:p w14:paraId="3E7E1F83" w14:textId="4DAA6349"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16.2%</w:t>
            </w:r>
          </w:p>
        </w:tc>
        <w:tc>
          <w:tcPr>
            <w:tcW w:w="1000" w:type="dxa"/>
            <w:tcBorders>
              <w:left w:val="single" w:sz="4" w:space="0" w:color="auto"/>
              <w:right w:val="single" w:sz="4" w:space="0" w:color="auto"/>
            </w:tcBorders>
          </w:tcPr>
          <w:p w14:paraId="5B0B0780" w14:textId="53A75928"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5523516D" w14:textId="32CF81EE" w:rsidR="00875B1C" w:rsidRPr="00D954DF" w:rsidRDefault="00875B1C" w:rsidP="005551E9">
            <w:pPr>
              <w:rPr>
                <w:rFonts w:ascii="Calibri" w:hAnsi="Calibri" w:cs="Calibri"/>
                <w:color w:val="000000"/>
                <w:sz w:val="22"/>
                <w:szCs w:val="22"/>
              </w:rPr>
            </w:pPr>
            <w:r>
              <w:rPr>
                <w:rFonts w:ascii="Calibri" w:hAnsi="Calibri" w:cs="Calibri"/>
                <w:sz w:val="22"/>
                <w:szCs w:val="22"/>
              </w:rPr>
              <w:t>Rhingyll</w:t>
            </w:r>
          </w:p>
        </w:tc>
        <w:tc>
          <w:tcPr>
            <w:tcW w:w="875" w:type="dxa"/>
            <w:tcBorders>
              <w:top w:val="single" w:sz="4" w:space="0" w:color="auto"/>
              <w:left w:val="single" w:sz="4" w:space="0" w:color="auto"/>
              <w:bottom w:val="single" w:sz="4" w:space="0" w:color="auto"/>
              <w:right w:val="single" w:sz="4" w:space="0" w:color="auto"/>
            </w:tcBorders>
          </w:tcPr>
          <w:p w14:paraId="6138C389" w14:textId="3A29B868"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85.86% </w:t>
            </w:r>
          </w:p>
        </w:tc>
        <w:tc>
          <w:tcPr>
            <w:tcW w:w="1006" w:type="dxa"/>
            <w:tcBorders>
              <w:top w:val="single" w:sz="4" w:space="0" w:color="auto"/>
              <w:left w:val="single" w:sz="4" w:space="0" w:color="auto"/>
              <w:bottom w:val="single" w:sz="4" w:space="0" w:color="auto"/>
              <w:right w:val="single" w:sz="4" w:space="0" w:color="auto"/>
            </w:tcBorders>
          </w:tcPr>
          <w:p w14:paraId="35941112" w14:textId="6E557BDE"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3.63%</w:t>
            </w:r>
          </w:p>
        </w:tc>
        <w:tc>
          <w:tcPr>
            <w:tcW w:w="849" w:type="dxa"/>
            <w:tcBorders>
              <w:top w:val="single" w:sz="4" w:space="0" w:color="auto"/>
              <w:left w:val="single" w:sz="4" w:space="0" w:color="auto"/>
              <w:bottom w:val="single" w:sz="4" w:space="0" w:color="auto"/>
              <w:right w:val="single" w:sz="4" w:space="0" w:color="auto"/>
            </w:tcBorders>
          </w:tcPr>
          <w:p w14:paraId="4762B17B" w14:textId="607DF06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4.04% </w:t>
            </w:r>
          </w:p>
        </w:tc>
        <w:tc>
          <w:tcPr>
            <w:tcW w:w="849" w:type="dxa"/>
            <w:tcBorders>
              <w:top w:val="nil"/>
              <w:left w:val="nil"/>
              <w:bottom w:val="single" w:sz="4" w:space="0" w:color="auto"/>
              <w:right w:val="single" w:sz="4" w:space="0" w:color="auto"/>
            </w:tcBorders>
          </w:tcPr>
          <w:p w14:paraId="1ED38199" w14:textId="7777777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1.82%</w:t>
            </w:r>
          </w:p>
          <w:p w14:paraId="574A22BC" w14:textId="5A7C89E4" w:rsidR="00875B1C" w:rsidRPr="00D954DF" w:rsidRDefault="00875B1C" w:rsidP="005551E9">
            <w:pPr>
              <w:jc w:val="center"/>
              <w:rPr>
                <w:rFonts w:ascii="Calibri" w:hAnsi="Calibri" w:cs="Calibri"/>
                <w:color w:val="000000"/>
                <w:sz w:val="22"/>
                <w:szCs w:val="22"/>
              </w:rPr>
            </w:pPr>
          </w:p>
        </w:tc>
      </w:tr>
      <w:tr w:rsidR="00DE6E44" w:rsidRPr="00361F4F" w14:paraId="06F9B47F" w14:textId="522374D1"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5276F6E2" w14:textId="77777777"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Arolygydd</w:t>
            </w:r>
          </w:p>
        </w:tc>
        <w:tc>
          <w:tcPr>
            <w:tcW w:w="953" w:type="dxa"/>
            <w:tcBorders>
              <w:top w:val="nil"/>
              <w:left w:val="nil"/>
              <w:bottom w:val="single" w:sz="4" w:space="0" w:color="auto"/>
              <w:right w:val="single" w:sz="4" w:space="0" w:color="auto"/>
            </w:tcBorders>
            <w:noWrap/>
          </w:tcPr>
          <w:p w14:paraId="38EA1378" w14:textId="6901FB68"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174</w:t>
            </w:r>
          </w:p>
        </w:tc>
        <w:tc>
          <w:tcPr>
            <w:tcW w:w="1108" w:type="dxa"/>
            <w:tcBorders>
              <w:top w:val="single" w:sz="4" w:space="0" w:color="auto"/>
              <w:left w:val="nil"/>
              <w:bottom w:val="single" w:sz="4" w:space="0" w:color="auto"/>
              <w:right w:val="single" w:sz="4" w:space="0" w:color="auto"/>
            </w:tcBorders>
            <w:vAlign w:val="bottom"/>
          </w:tcPr>
          <w:p w14:paraId="17C1CBE0" w14:textId="1CAFC2DC"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5.7%</w:t>
            </w:r>
          </w:p>
        </w:tc>
        <w:tc>
          <w:tcPr>
            <w:tcW w:w="1000" w:type="dxa"/>
            <w:tcBorders>
              <w:left w:val="single" w:sz="4" w:space="0" w:color="auto"/>
              <w:right w:val="single" w:sz="4" w:space="0" w:color="auto"/>
            </w:tcBorders>
          </w:tcPr>
          <w:p w14:paraId="121EC6FE" w14:textId="5DA4D820" w:rsidR="00875B1C" w:rsidRPr="00D33515" w:rsidRDefault="00875B1C" w:rsidP="005551E9">
            <w:pPr>
              <w:jc w:val="right"/>
              <w:rPr>
                <w:rFonts w:asciiTheme="minorHAnsi" w:hAnsiTheme="minorHAnsi" w:cstheme="minorHAnsi"/>
                <w:color w:val="000000"/>
                <w:sz w:val="22"/>
                <w:szCs w:val="22"/>
              </w:rPr>
            </w:pPr>
          </w:p>
        </w:tc>
        <w:tc>
          <w:tcPr>
            <w:tcW w:w="2255" w:type="dxa"/>
            <w:tcBorders>
              <w:top w:val="single" w:sz="4" w:space="0" w:color="auto"/>
              <w:left w:val="single" w:sz="4" w:space="0" w:color="auto"/>
              <w:bottom w:val="single" w:sz="4" w:space="0" w:color="auto"/>
              <w:right w:val="single" w:sz="4" w:space="0" w:color="auto"/>
            </w:tcBorders>
          </w:tcPr>
          <w:p w14:paraId="232832A6" w14:textId="21FAF6A2" w:rsidR="00875B1C" w:rsidRPr="00D954DF" w:rsidRDefault="00875B1C" w:rsidP="005551E9">
            <w:pPr>
              <w:rPr>
                <w:rFonts w:ascii="Calibri" w:hAnsi="Calibri" w:cs="Calibri"/>
                <w:color w:val="000000"/>
                <w:sz w:val="22"/>
                <w:szCs w:val="22"/>
              </w:rPr>
            </w:pPr>
            <w:r>
              <w:rPr>
                <w:rFonts w:ascii="Calibri" w:hAnsi="Calibri" w:cs="Calibri"/>
                <w:sz w:val="22"/>
              </w:rPr>
              <w:t>Arolygydd</w:t>
            </w:r>
          </w:p>
        </w:tc>
        <w:tc>
          <w:tcPr>
            <w:tcW w:w="875" w:type="dxa"/>
            <w:tcBorders>
              <w:top w:val="single" w:sz="4" w:space="0" w:color="auto"/>
              <w:left w:val="single" w:sz="4" w:space="0" w:color="auto"/>
              <w:bottom w:val="single" w:sz="4" w:space="0" w:color="auto"/>
              <w:right w:val="single" w:sz="4" w:space="0" w:color="auto"/>
            </w:tcBorders>
          </w:tcPr>
          <w:p w14:paraId="25DC22B7" w14:textId="09352C3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86.21% </w:t>
            </w:r>
          </w:p>
        </w:tc>
        <w:tc>
          <w:tcPr>
            <w:tcW w:w="1006" w:type="dxa"/>
            <w:tcBorders>
              <w:top w:val="single" w:sz="4" w:space="0" w:color="auto"/>
              <w:left w:val="single" w:sz="4" w:space="0" w:color="auto"/>
              <w:bottom w:val="single" w:sz="4" w:space="0" w:color="auto"/>
              <w:right w:val="single" w:sz="4" w:space="0" w:color="auto"/>
            </w:tcBorders>
          </w:tcPr>
          <w:p w14:paraId="53F04D30" w14:textId="7777777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2.30%</w:t>
            </w:r>
          </w:p>
          <w:p w14:paraId="4D63666A" w14:textId="3EEAB6FB" w:rsidR="00875B1C" w:rsidRPr="00D954DF" w:rsidRDefault="00875B1C" w:rsidP="005551E9">
            <w:pPr>
              <w:jc w:val="center"/>
              <w:rPr>
                <w:rFonts w:ascii="Calibri" w:hAnsi="Calibri" w:cs="Calibri"/>
                <w:color w:val="000000"/>
                <w:sz w:val="22"/>
                <w:szCs w:val="22"/>
              </w:rPr>
            </w:pPr>
          </w:p>
        </w:tc>
        <w:tc>
          <w:tcPr>
            <w:tcW w:w="849" w:type="dxa"/>
            <w:tcBorders>
              <w:top w:val="single" w:sz="4" w:space="0" w:color="auto"/>
              <w:left w:val="single" w:sz="4" w:space="0" w:color="auto"/>
              <w:bottom w:val="single" w:sz="4" w:space="0" w:color="auto"/>
              <w:right w:val="single" w:sz="4" w:space="0" w:color="auto"/>
            </w:tcBorders>
          </w:tcPr>
          <w:p w14:paraId="0FD9E411" w14:textId="2A634F6C"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5.75% </w:t>
            </w:r>
          </w:p>
        </w:tc>
        <w:tc>
          <w:tcPr>
            <w:tcW w:w="849" w:type="dxa"/>
            <w:tcBorders>
              <w:top w:val="nil"/>
              <w:left w:val="nil"/>
              <w:bottom w:val="single" w:sz="4" w:space="0" w:color="auto"/>
              <w:right w:val="single" w:sz="4" w:space="0" w:color="auto"/>
            </w:tcBorders>
          </w:tcPr>
          <w:p w14:paraId="35454CB2" w14:textId="76C2CDE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1.15% </w:t>
            </w:r>
          </w:p>
        </w:tc>
      </w:tr>
      <w:tr w:rsidR="00DE6E44" w:rsidRPr="00361F4F" w14:paraId="3A286C47" w14:textId="3E9C092E"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348E0DB5" w14:textId="7A9C0CD3"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 xml:space="preserve"> Prif Arolygydd</w:t>
            </w:r>
          </w:p>
        </w:tc>
        <w:tc>
          <w:tcPr>
            <w:tcW w:w="953" w:type="dxa"/>
            <w:tcBorders>
              <w:top w:val="nil"/>
              <w:left w:val="nil"/>
              <w:bottom w:val="single" w:sz="4" w:space="0" w:color="auto"/>
              <w:right w:val="single" w:sz="4" w:space="0" w:color="auto"/>
            </w:tcBorders>
            <w:noWrap/>
          </w:tcPr>
          <w:p w14:paraId="48B09A9E" w14:textId="0C16BC12"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52</w:t>
            </w:r>
          </w:p>
        </w:tc>
        <w:tc>
          <w:tcPr>
            <w:tcW w:w="1108" w:type="dxa"/>
            <w:tcBorders>
              <w:top w:val="single" w:sz="4" w:space="0" w:color="auto"/>
              <w:left w:val="nil"/>
              <w:bottom w:val="single" w:sz="4" w:space="0" w:color="auto"/>
              <w:right w:val="single" w:sz="4" w:space="0" w:color="auto"/>
            </w:tcBorders>
            <w:vAlign w:val="bottom"/>
          </w:tcPr>
          <w:p w14:paraId="0B3AAFEB" w14:textId="1DD33582"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p>
        </w:tc>
        <w:tc>
          <w:tcPr>
            <w:tcW w:w="1000" w:type="dxa"/>
            <w:tcBorders>
              <w:left w:val="single" w:sz="4" w:space="0" w:color="auto"/>
              <w:right w:val="single" w:sz="4" w:space="0" w:color="auto"/>
            </w:tcBorders>
          </w:tcPr>
          <w:p w14:paraId="33BE2F16" w14:textId="71444BE4" w:rsidR="00875B1C" w:rsidRPr="003F365E" w:rsidRDefault="00875B1C" w:rsidP="005551E9">
            <w:pPr>
              <w:jc w:val="right"/>
              <w:rPr>
                <w:rFonts w:asciiTheme="minorHAnsi" w:hAnsiTheme="minorHAnsi" w:cstheme="minorHAnsi"/>
                <w:color w:val="000000"/>
                <w:sz w:val="22"/>
                <w:szCs w:val="22"/>
              </w:rPr>
            </w:pPr>
          </w:p>
        </w:tc>
        <w:tc>
          <w:tcPr>
            <w:tcW w:w="2255" w:type="dxa"/>
            <w:tcBorders>
              <w:top w:val="single" w:sz="4" w:space="0" w:color="auto"/>
              <w:left w:val="single" w:sz="4" w:space="0" w:color="auto"/>
              <w:bottom w:val="single" w:sz="4" w:space="0" w:color="auto"/>
              <w:right w:val="single" w:sz="4" w:space="0" w:color="auto"/>
            </w:tcBorders>
          </w:tcPr>
          <w:p w14:paraId="22390687" w14:textId="6BC24546" w:rsidR="00875B1C" w:rsidRPr="00D954DF" w:rsidRDefault="00875B1C" w:rsidP="005551E9">
            <w:pPr>
              <w:rPr>
                <w:rFonts w:ascii="Calibri" w:hAnsi="Calibri" w:cs="Calibri"/>
                <w:color w:val="000000"/>
                <w:sz w:val="22"/>
                <w:szCs w:val="22"/>
              </w:rPr>
            </w:pPr>
            <w:r>
              <w:rPr>
                <w:rFonts w:ascii="Calibri" w:hAnsi="Calibri" w:cs="Calibri"/>
                <w:sz w:val="22"/>
                <w:szCs w:val="22"/>
              </w:rPr>
              <w:t>Prif Arolygydd</w:t>
            </w:r>
          </w:p>
        </w:tc>
        <w:tc>
          <w:tcPr>
            <w:tcW w:w="875" w:type="dxa"/>
            <w:tcBorders>
              <w:top w:val="single" w:sz="4" w:space="0" w:color="auto"/>
              <w:left w:val="single" w:sz="4" w:space="0" w:color="auto"/>
              <w:bottom w:val="single" w:sz="4" w:space="0" w:color="auto"/>
              <w:right w:val="single" w:sz="4" w:space="0" w:color="auto"/>
            </w:tcBorders>
          </w:tcPr>
          <w:p w14:paraId="0E0CB29D" w14:textId="57EF18CB"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88.46% </w:t>
            </w:r>
          </w:p>
        </w:tc>
        <w:tc>
          <w:tcPr>
            <w:tcW w:w="1006" w:type="dxa"/>
            <w:tcBorders>
              <w:top w:val="single" w:sz="4" w:space="0" w:color="auto"/>
              <w:left w:val="single" w:sz="4" w:space="0" w:color="auto"/>
              <w:bottom w:val="single" w:sz="4" w:space="0" w:color="auto"/>
              <w:right w:val="single" w:sz="4" w:space="0" w:color="auto"/>
            </w:tcBorders>
          </w:tcPr>
          <w:p w14:paraId="75F41F36" w14:textId="0A970E86"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1.92% </w:t>
            </w:r>
          </w:p>
        </w:tc>
        <w:tc>
          <w:tcPr>
            <w:tcW w:w="849" w:type="dxa"/>
            <w:tcBorders>
              <w:top w:val="single" w:sz="4" w:space="0" w:color="auto"/>
              <w:left w:val="single" w:sz="4" w:space="0" w:color="auto"/>
              <w:bottom w:val="single" w:sz="4" w:space="0" w:color="auto"/>
              <w:right w:val="single" w:sz="4" w:space="0" w:color="auto"/>
            </w:tcBorders>
          </w:tcPr>
          <w:p w14:paraId="67A43F18" w14:textId="1750442E"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3.85% </w:t>
            </w:r>
          </w:p>
          <w:p w14:paraId="1D804A35" w14:textId="6014D7EF" w:rsidR="00875B1C" w:rsidRPr="00D954DF" w:rsidRDefault="00875B1C" w:rsidP="005551E9">
            <w:pPr>
              <w:jc w:val="center"/>
              <w:rPr>
                <w:rFonts w:ascii="Calibri" w:hAnsi="Calibri" w:cs="Calibri"/>
                <w:color w:val="000000"/>
                <w:sz w:val="22"/>
                <w:szCs w:val="22"/>
              </w:rPr>
            </w:pPr>
          </w:p>
        </w:tc>
        <w:tc>
          <w:tcPr>
            <w:tcW w:w="849" w:type="dxa"/>
            <w:tcBorders>
              <w:top w:val="nil"/>
              <w:left w:val="nil"/>
              <w:bottom w:val="single" w:sz="4" w:space="0" w:color="auto"/>
              <w:right w:val="single" w:sz="4" w:space="0" w:color="auto"/>
            </w:tcBorders>
          </w:tcPr>
          <w:p w14:paraId="0318EC40" w14:textId="1AACE0F1"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1.92% </w:t>
            </w:r>
          </w:p>
        </w:tc>
      </w:tr>
      <w:tr w:rsidR="00DE6E44" w:rsidRPr="00361F4F" w14:paraId="26640EB7" w14:textId="6E2C121D"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3BCEA135" w14:textId="63427DF6"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Uwcharolygydd</w:t>
            </w:r>
          </w:p>
        </w:tc>
        <w:tc>
          <w:tcPr>
            <w:tcW w:w="953" w:type="dxa"/>
            <w:tcBorders>
              <w:top w:val="nil"/>
              <w:left w:val="nil"/>
              <w:bottom w:val="single" w:sz="4" w:space="0" w:color="auto"/>
              <w:right w:val="single" w:sz="4" w:space="0" w:color="auto"/>
            </w:tcBorders>
            <w:noWrap/>
          </w:tcPr>
          <w:p w14:paraId="010B37B0" w14:textId="5F39B89B"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tc>
        <w:tc>
          <w:tcPr>
            <w:tcW w:w="1108" w:type="dxa"/>
            <w:tcBorders>
              <w:top w:val="single" w:sz="4" w:space="0" w:color="auto"/>
              <w:left w:val="nil"/>
              <w:bottom w:val="single" w:sz="4" w:space="0" w:color="auto"/>
              <w:right w:val="single" w:sz="4" w:space="0" w:color="auto"/>
            </w:tcBorders>
            <w:vAlign w:val="bottom"/>
          </w:tcPr>
          <w:p w14:paraId="4E4FC2BA" w14:textId="4AB88FEC"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0.7%</w:t>
            </w:r>
          </w:p>
        </w:tc>
        <w:tc>
          <w:tcPr>
            <w:tcW w:w="1000" w:type="dxa"/>
            <w:tcBorders>
              <w:left w:val="single" w:sz="4" w:space="0" w:color="auto"/>
              <w:right w:val="single" w:sz="4" w:space="0" w:color="auto"/>
            </w:tcBorders>
          </w:tcPr>
          <w:p w14:paraId="6B5265CE" w14:textId="48997D36"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4DA73494" w14:textId="048E7092" w:rsidR="00875B1C" w:rsidRPr="00D954DF" w:rsidRDefault="00875B1C" w:rsidP="005551E9">
            <w:pPr>
              <w:rPr>
                <w:rFonts w:ascii="Calibri" w:hAnsi="Calibri" w:cs="Calibri"/>
                <w:color w:val="000000"/>
                <w:sz w:val="22"/>
                <w:szCs w:val="22"/>
              </w:rPr>
            </w:pPr>
            <w:r>
              <w:rPr>
                <w:rFonts w:ascii="Calibri" w:hAnsi="Calibri" w:cs="Calibri"/>
                <w:sz w:val="22"/>
                <w:szCs w:val="22"/>
              </w:rPr>
              <w:t>Uwcharolygydd</w:t>
            </w:r>
          </w:p>
        </w:tc>
        <w:tc>
          <w:tcPr>
            <w:tcW w:w="875" w:type="dxa"/>
            <w:tcBorders>
              <w:top w:val="single" w:sz="4" w:space="0" w:color="auto"/>
              <w:left w:val="single" w:sz="4" w:space="0" w:color="auto"/>
              <w:bottom w:val="single" w:sz="4" w:space="0" w:color="auto"/>
              <w:right w:val="single" w:sz="4" w:space="0" w:color="auto"/>
            </w:tcBorders>
          </w:tcPr>
          <w:p w14:paraId="0E8658E9" w14:textId="51DE2EB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85% </w:t>
            </w:r>
          </w:p>
        </w:tc>
        <w:tc>
          <w:tcPr>
            <w:tcW w:w="1006" w:type="dxa"/>
            <w:tcBorders>
              <w:top w:val="single" w:sz="4" w:space="0" w:color="auto"/>
              <w:left w:val="single" w:sz="4" w:space="0" w:color="auto"/>
              <w:bottom w:val="single" w:sz="4" w:space="0" w:color="auto"/>
              <w:right w:val="single" w:sz="4" w:space="0" w:color="auto"/>
            </w:tcBorders>
          </w:tcPr>
          <w:p w14:paraId="099015E8" w14:textId="6999F1C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10% </w:t>
            </w:r>
          </w:p>
        </w:tc>
        <w:tc>
          <w:tcPr>
            <w:tcW w:w="849" w:type="dxa"/>
            <w:tcBorders>
              <w:top w:val="single" w:sz="4" w:space="0" w:color="auto"/>
              <w:left w:val="single" w:sz="4" w:space="0" w:color="auto"/>
              <w:bottom w:val="single" w:sz="4" w:space="0" w:color="auto"/>
              <w:right w:val="single" w:sz="4" w:space="0" w:color="auto"/>
            </w:tcBorders>
          </w:tcPr>
          <w:p w14:paraId="186DC4D5" w14:textId="6D5ED18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0% </w:t>
            </w:r>
          </w:p>
        </w:tc>
        <w:tc>
          <w:tcPr>
            <w:tcW w:w="849" w:type="dxa"/>
            <w:tcBorders>
              <w:top w:val="nil"/>
              <w:left w:val="nil"/>
              <w:bottom w:val="single" w:sz="4" w:space="0" w:color="auto"/>
              <w:right w:val="single" w:sz="4" w:space="0" w:color="auto"/>
            </w:tcBorders>
          </w:tcPr>
          <w:p w14:paraId="2BBFCB97" w14:textId="753E2D5A"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5% </w:t>
            </w:r>
          </w:p>
        </w:tc>
      </w:tr>
      <w:tr w:rsidR="00DE6E44" w:rsidRPr="00361F4F" w14:paraId="29ACD0AB" w14:textId="77F21D5E"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679549A9" w14:textId="77777777"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lastRenderedPageBreak/>
              <w:t>Prif Uwcharolygydd</w:t>
            </w:r>
          </w:p>
        </w:tc>
        <w:tc>
          <w:tcPr>
            <w:tcW w:w="953" w:type="dxa"/>
            <w:tcBorders>
              <w:top w:val="nil"/>
              <w:left w:val="nil"/>
              <w:bottom w:val="single" w:sz="4" w:space="0" w:color="auto"/>
              <w:right w:val="single" w:sz="4" w:space="0" w:color="auto"/>
            </w:tcBorders>
            <w:noWrap/>
          </w:tcPr>
          <w:p w14:paraId="6537D32A" w14:textId="446C09BF"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1108" w:type="dxa"/>
            <w:tcBorders>
              <w:top w:val="single" w:sz="4" w:space="0" w:color="auto"/>
              <w:left w:val="nil"/>
              <w:bottom w:val="single" w:sz="4" w:space="0" w:color="auto"/>
              <w:right w:val="single" w:sz="4" w:space="0" w:color="auto"/>
            </w:tcBorders>
            <w:vAlign w:val="bottom"/>
          </w:tcPr>
          <w:p w14:paraId="240E5419" w14:textId="25762674"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0.2%</w:t>
            </w:r>
          </w:p>
        </w:tc>
        <w:tc>
          <w:tcPr>
            <w:tcW w:w="1000" w:type="dxa"/>
            <w:tcBorders>
              <w:left w:val="single" w:sz="4" w:space="0" w:color="auto"/>
              <w:right w:val="single" w:sz="4" w:space="0" w:color="auto"/>
            </w:tcBorders>
          </w:tcPr>
          <w:p w14:paraId="6D66A351" w14:textId="2112BA46"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62B5725C" w14:textId="414E3293" w:rsidR="00875B1C" w:rsidRPr="00D954DF" w:rsidRDefault="00875B1C" w:rsidP="005551E9">
            <w:pPr>
              <w:rPr>
                <w:rFonts w:ascii="Calibri" w:hAnsi="Calibri" w:cs="Calibri"/>
                <w:color w:val="000000"/>
                <w:sz w:val="22"/>
                <w:szCs w:val="22"/>
              </w:rPr>
            </w:pPr>
            <w:r>
              <w:rPr>
                <w:rFonts w:ascii="Calibri" w:hAnsi="Calibri" w:cs="Calibri"/>
                <w:sz w:val="22"/>
                <w:szCs w:val="22"/>
              </w:rPr>
              <w:t>Prif Uwcharolygydd</w:t>
            </w:r>
          </w:p>
        </w:tc>
        <w:tc>
          <w:tcPr>
            <w:tcW w:w="875" w:type="dxa"/>
            <w:tcBorders>
              <w:top w:val="single" w:sz="4" w:space="0" w:color="auto"/>
              <w:left w:val="single" w:sz="4" w:space="0" w:color="auto"/>
              <w:bottom w:val="single" w:sz="4" w:space="0" w:color="auto"/>
              <w:right w:val="single" w:sz="4" w:space="0" w:color="auto"/>
            </w:tcBorders>
          </w:tcPr>
          <w:p w14:paraId="4BA3D0AA" w14:textId="53B43718"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100% </w:t>
            </w:r>
          </w:p>
        </w:tc>
        <w:tc>
          <w:tcPr>
            <w:tcW w:w="1006" w:type="dxa"/>
            <w:tcBorders>
              <w:top w:val="single" w:sz="4" w:space="0" w:color="auto"/>
              <w:left w:val="single" w:sz="4" w:space="0" w:color="auto"/>
              <w:bottom w:val="single" w:sz="4" w:space="0" w:color="auto"/>
              <w:right w:val="single" w:sz="4" w:space="0" w:color="auto"/>
            </w:tcBorders>
          </w:tcPr>
          <w:p w14:paraId="11B6D30B" w14:textId="4243C34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tcPr>
          <w:p w14:paraId="0FB3D679" w14:textId="3CA834D1"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nil"/>
              <w:left w:val="nil"/>
              <w:bottom w:val="single" w:sz="4" w:space="0" w:color="auto"/>
              <w:right w:val="single" w:sz="4" w:space="0" w:color="auto"/>
            </w:tcBorders>
          </w:tcPr>
          <w:p w14:paraId="1E5DA439" w14:textId="1BFF1995"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r>
      <w:tr w:rsidR="00DE6E44" w:rsidRPr="00361F4F" w14:paraId="53CADC75" w14:textId="0971E8F7" w:rsidTr="000F268D">
        <w:trPr>
          <w:trHeight w:val="315"/>
        </w:trPr>
        <w:tc>
          <w:tcPr>
            <w:tcW w:w="2549" w:type="dxa"/>
            <w:tcBorders>
              <w:top w:val="single" w:sz="4" w:space="0" w:color="auto"/>
              <w:left w:val="single" w:sz="4" w:space="0" w:color="auto"/>
              <w:bottom w:val="single" w:sz="4" w:space="0" w:color="auto"/>
              <w:right w:val="single" w:sz="4" w:space="0" w:color="auto"/>
            </w:tcBorders>
            <w:noWrap/>
            <w:vAlign w:val="center"/>
            <w:hideMark/>
          </w:tcPr>
          <w:p w14:paraId="65CE04DD" w14:textId="2B86FDF0"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Prif Swyddog</w:t>
            </w:r>
          </w:p>
        </w:tc>
        <w:tc>
          <w:tcPr>
            <w:tcW w:w="953" w:type="dxa"/>
            <w:tcBorders>
              <w:top w:val="single" w:sz="4" w:space="0" w:color="auto"/>
              <w:left w:val="nil"/>
              <w:bottom w:val="single" w:sz="4" w:space="0" w:color="auto"/>
              <w:right w:val="single" w:sz="4" w:space="0" w:color="auto"/>
            </w:tcBorders>
            <w:noWrap/>
          </w:tcPr>
          <w:p w14:paraId="2B9D7CD6" w14:textId="7FBEAC64"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1108" w:type="dxa"/>
            <w:tcBorders>
              <w:top w:val="single" w:sz="4" w:space="0" w:color="auto"/>
              <w:left w:val="nil"/>
              <w:bottom w:val="single" w:sz="4" w:space="0" w:color="auto"/>
              <w:right w:val="single" w:sz="4" w:space="0" w:color="auto"/>
            </w:tcBorders>
            <w:vAlign w:val="bottom"/>
          </w:tcPr>
          <w:p w14:paraId="74F487F3" w14:textId="40AE0230"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0.2%</w:t>
            </w:r>
          </w:p>
        </w:tc>
        <w:tc>
          <w:tcPr>
            <w:tcW w:w="1000" w:type="dxa"/>
            <w:tcBorders>
              <w:left w:val="single" w:sz="4" w:space="0" w:color="auto"/>
              <w:right w:val="single" w:sz="4" w:space="0" w:color="auto"/>
            </w:tcBorders>
          </w:tcPr>
          <w:p w14:paraId="7307769D" w14:textId="78C441C8"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703C9F78" w14:textId="4BB2F833" w:rsidR="00875B1C" w:rsidRPr="00D954DF" w:rsidRDefault="00875B1C" w:rsidP="005551E9">
            <w:pPr>
              <w:rPr>
                <w:rFonts w:ascii="Calibri" w:hAnsi="Calibri" w:cs="Calibri"/>
                <w:color w:val="000000"/>
                <w:sz w:val="22"/>
                <w:szCs w:val="22"/>
              </w:rPr>
            </w:pPr>
            <w:r>
              <w:rPr>
                <w:rFonts w:ascii="Calibri" w:hAnsi="Calibri" w:cs="Calibri"/>
                <w:color w:val="000000"/>
                <w:sz w:val="22"/>
                <w:szCs w:val="22"/>
              </w:rPr>
              <w:t>Prif Swyddog</w:t>
            </w:r>
          </w:p>
        </w:tc>
        <w:tc>
          <w:tcPr>
            <w:tcW w:w="875" w:type="dxa"/>
            <w:tcBorders>
              <w:top w:val="single" w:sz="4" w:space="0" w:color="auto"/>
              <w:left w:val="single" w:sz="4" w:space="0" w:color="auto"/>
              <w:bottom w:val="single" w:sz="4" w:space="0" w:color="auto"/>
              <w:right w:val="single" w:sz="4" w:space="0" w:color="auto"/>
            </w:tcBorders>
          </w:tcPr>
          <w:p w14:paraId="2F1CB8E6" w14:textId="5728BBA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100% </w:t>
            </w:r>
          </w:p>
        </w:tc>
        <w:tc>
          <w:tcPr>
            <w:tcW w:w="1006" w:type="dxa"/>
            <w:tcBorders>
              <w:top w:val="single" w:sz="4" w:space="0" w:color="auto"/>
              <w:left w:val="single" w:sz="4" w:space="0" w:color="auto"/>
              <w:bottom w:val="single" w:sz="4" w:space="0" w:color="auto"/>
              <w:right w:val="single" w:sz="4" w:space="0" w:color="auto"/>
            </w:tcBorders>
          </w:tcPr>
          <w:p w14:paraId="5FE3B35E" w14:textId="1752C0BA"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tcPr>
          <w:p w14:paraId="4C989590" w14:textId="008CCFE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nil"/>
              <w:left w:val="nil"/>
              <w:bottom w:val="single" w:sz="4" w:space="0" w:color="auto"/>
              <w:right w:val="single" w:sz="4" w:space="0" w:color="auto"/>
            </w:tcBorders>
          </w:tcPr>
          <w:p w14:paraId="7202FF6E" w14:textId="35116DD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r>
    </w:tbl>
    <w:p w14:paraId="00ECE826" w14:textId="4049DC79" w:rsidR="00875B1C" w:rsidRPr="00361F4F" w:rsidRDefault="00875B1C" w:rsidP="00AC1EAD">
      <w:pPr>
        <w:shd w:val="clear" w:color="auto" w:fill="FFFFFF" w:themeFill="background1"/>
        <w:ind w:right="568"/>
        <w:rPr>
          <w:rFonts w:asciiTheme="minorHAnsi" w:hAnsiTheme="minorHAnsi" w:cstheme="minorHAnsi"/>
          <w:sz w:val="22"/>
          <w:szCs w:val="22"/>
          <w:highlight w:val="yellow"/>
        </w:rPr>
      </w:pPr>
    </w:p>
    <w:p w14:paraId="5E6075A3" w14:textId="1179E630" w:rsidR="00875B1C" w:rsidRPr="00361F4F" w:rsidRDefault="00875B1C" w:rsidP="00AC1EAD">
      <w:pPr>
        <w:shd w:val="clear" w:color="auto" w:fill="FFFFFF" w:themeFill="background1"/>
        <w:ind w:right="568"/>
        <w:rPr>
          <w:rFonts w:asciiTheme="minorHAnsi" w:hAnsiTheme="minorHAnsi" w:cstheme="minorHAnsi"/>
          <w:highlight w:val="yellow"/>
        </w:rPr>
      </w:pPr>
    </w:p>
    <w:p w14:paraId="196BA909" w14:textId="0C8075D7" w:rsidR="00875B1C" w:rsidRPr="004A72C8" w:rsidRDefault="00875B1C" w:rsidP="004A72C8">
      <w:pPr>
        <w:shd w:val="clear" w:color="auto" w:fill="FFFFFF" w:themeFill="background1"/>
        <w:ind w:right="568"/>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 </w:t>
      </w:r>
    </w:p>
    <w:p w14:paraId="09F3882F" w14:textId="6422783D" w:rsidR="00875B1C" w:rsidRPr="00CB67E2" w:rsidRDefault="00875B1C" w:rsidP="00B925E0">
      <w:pPr>
        <w:spacing w:line="259" w:lineRule="auto"/>
        <w:rPr>
          <w:rFonts w:asciiTheme="minorHAnsi" w:hAnsiTheme="minorHAnsi" w:cstheme="minorHAnsi"/>
          <w:sz w:val="22"/>
          <w:szCs w:val="22"/>
          <w:highlight w:val="yellow"/>
        </w:rPr>
      </w:pPr>
      <w:r>
        <w:rPr>
          <w:rFonts w:ascii="Calibri" w:hAnsi="Calibri" w:cs="Calibri"/>
          <w:sz w:val="22"/>
          <w:szCs w:val="22"/>
        </w:rPr>
        <w:t>Tabl 11A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Tabl 11B</w:t>
      </w:r>
    </w:p>
    <w:tbl>
      <w:tblPr>
        <w:tblW w:w="10490" w:type="dxa"/>
        <w:tblInd w:w="-5" w:type="dxa"/>
        <w:tblLook w:val="04A0" w:firstRow="1" w:lastRow="0" w:firstColumn="1" w:lastColumn="0" w:noHBand="0" w:noVBand="1"/>
      </w:tblPr>
      <w:tblGrid>
        <w:gridCol w:w="1412"/>
        <w:gridCol w:w="1559"/>
        <w:gridCol w:w="846"/>
        <w:gridCol w:w="1405"/>
        <w:gridCol w:w="1437"/>
        <w:gridCol w:w="1234"/>
        <w:gridCol w:w="1331"/>
        <w:gridCol w:w="1266"/>
      </w:tblGrid>
      <w:tr w:rsidR="008F54A2" w:rsidRPr="00361F4F" w14:paraId="47359EAE" w14:textId="77777777" w:rsidTr="008F54A2">
        <w:trPr>
          <w:trHeight w:val="376"/>
        </w:trPr>
        <w:tc>
          <w:tcPr>
            <w:tcW w:w="2971" w:type="dxa"/>
            <w:gridSpan w:val="2"/>
            <w:tcBorders>
              <w:top w:val="single" w:sz="4" w:space="0" w:color="auto"/>
              <w:left w:val="single" w:sz="4" w:space="0" w:color="auto"/>
              <w:bottom w:val="single" w:sz="4" w:space="0" w:color="auto"/>
              <w:right w:val="single" w:sz="4" w:space="0" w:color="auto"/>
            </w:tcBorders>
            <w:vAlign w:val="center"/>
          </w:tcPr>
          <w:p w14:paraId="699EA89D" w14:textId="3D435378" w:rsidR="00875B1C" w:rsidRPr="000D0400" w:rsidRDefault="00875B1C" w:rsidP="00465E1D">
            <w:pPr>
              <w:jc w:val="center"/>
              <w:rPr>
                <w:rFonts w:ascii="Calibri" w:hAnsi="Calibri" w:cs="Calibri"/>
                <w:b/>
                <w:bCs/>
                <w:color w:val="000000"/>
                <w:sz w:val="22"/>
                <w:szCs w:val="22"/>
              </w:rPr>
            </w:pPr>
            <w:r>
              <w:rPr>
                <w:rFonts w:ascii="Calibri" w:hAnsi="Calibri" w:cs="Calibri"/>
                <w:b/>
                <w:bCs/>
                <w:color w:val="000000"/>
                <w:sz w:val="22"/>
                <w:szCs w:val="22"/>
              </w:rPr>
              <w:t>Staff a gyflogir yn ôl gradd</w:t>
            </w:r>
          </w:p>
        </w:tc>
        <w:tc>
          <w:tcPr>
            <w:tcW w:w="923" w:type="dxa"/>
            <w:tcBorders>
              <w:left w:val="nil"/>
              <w:right w:val="single" w:sz="4" w:space="0" w:color="auto"/>
            </w:tcBorders>
          </w:tcPr>
          <w:p w14:paraId="06B774CB" w14:textId="77777777" w:rsidR="00875B1C" w:rsidRPr="000D0400" w:rsidRDefault="00875B1C" w:rsidP="00465E1D">
            <w:pPr>
              <w:jc w:val="center"/>
              <w:rPr>
                <w:rFonts w:ascii="Aptos Narrow" w:hAnsi="Aptos Narrow"/>
                <w:b/>
                <w:bCs/>
                <w:color w:val="000000"/>
                <w:sz w:val="22"/>
                <w:szCs w:val="22"/>
              </w:rPr>
            </w:pPr>
          </w:p>
        </w:tc>
        <w:tc>
          <w:tcPr>
            <w:tcW w:w="6596" w:type="dxa"/>
            <w:gridSpan w:val="5"/>
            <w:tcBorders>
              <w:top w:val="single" w:sz="8" w:space="0" w:color="auto"/>
              <w:left w:val="single" w:sz="8" w:space="0" w:color="auto"/>
              <w:bottom w:val="single" w:sz="8" w:space="0" w:color="auto"/>
              <w:right w:val="single" w:sz="8" w:space="0" w:color="auto"/>
            </w:tcBorders>
            <w:vAlign w:val="center"/>
          </w:tcPr>
          <w:p w14:paraId="65F01A80" w14:textId="072F24CA" w:rsidR="00875B1C" w:rsidRPr="000D0400" w:rsidRDefault="00875B1C" w:rsidP="00465E1D">
            <w:pPr>
              <w:jc w:val="center"/>
              <w:rPr>
                <w:rFonts w:ascii="Aptos Narrow" w:hAnsi="Aptos Narrow"/>
                <w:b/>
                <w:bCs/>
                <w:color w:val="000000"/>
                <w:sz w:val="22"/>
                <w:szCs w:val="22"/>
              </w:rPr>
            </w:pPr>
            <w:r>
              <w:rPr>
                <w:rFonts w:asciiTheme="minorHAnsi" w:hAnsiTheme="minorHAnsi" w:cstheme="minorHAnsi"/>
                <w:b/>
                <w:bCs/>
                <w:sz w:val="22"/>
                <w:szCs w:val="22"/>
              </w:rPr>
              <w:t>Dosbarthiad ar draws grwpiau ethnig</w:t>
            </w:r>
          </w:p>
        </w:tc>
      </w:tr>
      <w:tr w:rsidR="008F54A2" w:rsidRPr="00361F4F" w14:paraId="54C0149D" w14:textId="721CA419" w:rsidTr="008F54A2">
        <w:trPr>
          <w:trHeight w:val="376"/>
        </w:trPr>
        <w:tc>
          <w:tcPr>
            <w:tcW w:w="1412" w:type="dxa"/>
            <w:tcBorders>
              <w:top w:val="single" w:sz="4" w:space="0" w:color="auto"/>
              <w:left w:val="single" w:sz="4" w:space="0" w:color="auto"/>
              <w:bottom w:val="single" w:sz="4" w:space="0" w:color="auto"/>
              <w:right w:val="single" w:sz="4" w:space="0" w:color="auto"/>
            </w:tcBorders>
            <w:vAlign w:val="center"/>
          </w:tcPr>
          <w:p w14:paraId="42D1240C" w14:textId="565304C5" w:rsidR="00875B1C" w:rsidRPr="000D0400" w:rsidRDefault="00875B1C" w:rsidP="00465E1D">
            <w:pPr>
              <w:rPr>
                <w:rFonts w:ascii="Calibri" w:hAnsi="Calibri" w:cs="Calibri"/>
                <w:b/>
                <w:bCs/>
                <w:color w:val="000000"/>
                <w:sz w:val="22"/>
                <w:szCs w:val="22"/>
              </w:rPr>
            </w:pPr>
            <w:r>
              <w:rPr>
                <w:rFonts w:ascii="Calibri" w:hAnsi="Calibri" w:cs="Calibri"/>
                <w:b/>
                <w:bCs/>
                <w:color w:val="000000"/>
                <w:sz w:val="22"/>
                <w:szCs w:val="22"/>
              </w:rPr>
              <w:t>Gradd</w:t>
            </w:r>
          </w:p>
        </w:tc>
        <w:tc>
          <w:tcPr>
            <w:tcW w:w="1559" w:type="dxa"/>
            <w:tcBorders>
              <w:top w:val="single" w:sz="4" w:space="0" w:color="auto"/>
              <w:left w:val="nil"/>
              <w:bottom w:val="single" w:sz="4" w:space="0" w:color="auto"/>
              <w:right w:val="single" w:sz="4" w:space="0" w:color="auto"/>
            </w:tcBorders>
            <w:noWrap/>
            <w:vAlign w:val="bottom"/>
          </w:tcPr>
          <w:p w14:paraId="6C60B301" w14:textId="3887650F" w:rsidR="00875B1C" w:rsidRPr="000D0400" w:rsidRDefault="00875B1C" w:rsidP="00465E1D">
            <w:pPr>
              <w:jc w:val="center"/>
              <w:rPr>
                <w:rFonts w:ascii="Calibri" w:hAnsi="Calibri" w:cs="Calibri"/>
                <w:b/>
                <w:bCs/>
                <w:color w:val="000000"/>
                <w:sz w:val="22"/>
                <w:szCs w:val="22"/>
              </w:rPr>
            </w:pPr>
            <w:r>
              <w:rPr>
                <w:rFonts w:ascii="Calibri" w:hAnsi="Calibri" w:cs="Calibri"/>
                <w:b/>
                <w:bCs/>
                <w:color w:val="000000"/>
                <w:sz w:val="22"/>
                <w:szCs w:val="22"/>
              </w:rPr>
              <w:t>% o staff a gyflogir</w:t>
            </w:r>
          </w:p>
        </w:tc>
        <w:tc>
          <w:tcPr>
            <w:tcW w:w="923" w:type="dxa"/>
            <w:tcBorders>
              <w:left w:val="nil"/>
              <w:right w:val="single" w:sz="4" w:space="0" w:color="auto"/>
            </w:tcBorders>
          </w:tcPr>
          <w:p w14:paraId="26209500" w14:textId="77777777" w:rsidR="00875B1C" w:rsidRPr="000D0400" w:rsidRDefault="00875B1C" w:rsidP="00465E1D">
            <w:pPr>
              <w:jc w:val="center"/>
              <w:rPr>
                <w:rFonts w:ascii="Aptos Narrow" w:hAnsi="Aptos Narrow"/>
                <w:b/>
                <w:bCs/>
                <w:color w:val="000000"/>
                <w:sz w:val="22"/>
                <w:szCs w:val="22"/>
              </w:rPr>
            </w:pPr>
          </w:p>
        </w:tc>
        <w:tc>
          <w:tcPr>
            <w:tcW w:w="1119" w:type="dxa"/>
            <w:tcBorders>
              <w:top w:val="single" w:sz="8" w:space="0" w:color="auto"/>
              <w:left w:val="single" w:sz="8" w:space="0" w:color="auto"/>
              <w:bottom w:val="single" w:sz="8" w:space="0" w:color="auto"/>
              <w:right w:val="single" w:sz="8" w:space="0" w:color="auto"/>
            </w:tcBorders>
            <w:vAlign w:val="center"/>
          </w:tcPr>
          <w:p w14:paraId="76B29447" w14:textId="6C92C910" w:rsidR="00875B1C" w:rsidRPr="000D0400" w:rsidRDefault="00875B1C" w:rsidP="00465E1D">
            <w:pPr>
              <w:jc w:val="center"/>
              <w:rPr>
                <w:rFonts w:ascii="Aptos Narrow" w:hAnsi="Aptos Narrow"/>
                <w:b/>
                <w:bCs/>
                <w:color w:val="000000"/>
                <w:sz w:val="22"/>
                <w:szCs w:val="22"/>
              </w:rPr>
            </w:pPr>
            <w:r>
              <w:rPr>
                <w:rFonts w:ascii="Calibri" w:hAnsi="Calibri" w:cs="Calibri"/>
                <w:b/>
                <w:bCs/>
                <w:color w:val="000000"/>
                <w:sz w:val="22"/>
                <w:szCs w:val="22"/>
              </w:rPr>
              <w:t>Grŵp gradd</w:t>
            </w:r>
          </w:p>
        </w:tc>
        <w:tc>
          <w:tcPr>
            <w:tcW w:w="1505" w:type="dxa"/>
            <w:tcBorders>
              <w:top w:val="single" w:sz="8" w:space="0" w:color="auto"/>
              <w:left w:val="nil"/>
              <w:bottom w:val="single" w:sz="8" w:space="0" w:color="auto"/>
              <w:right w:val="single" w:sz="8" w:space="0" w:color="auto"/>
            </w:tcBorders>
            <w:vAlign w:val="center"/>
          </w:tcPr>
          <w:p w14:paraId="32E62B11" w14:textId="0D78EFC0"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gwyn</w:t>
            </w:r>
          </w:p>
        </w:tc>
        <w:tc>
          <w:tcPr>
            <w:tcW w:w="1275" w:type="dxa"/>
            <w:tcBorders>
              <w:top w:val="single" w:sz="8" w:space="0" w:color="auto"/>
              <w:left w:val="nil"/>
              <w:bottom w:val="single" w:sz="8" w:space="0" w:color="auto"/>
              <w:right w:val="single" w:sz="8" w:space="0" w:color="auto"/>
            </w:tcBorders>
            <w:vAlign w:val="center"/>
          </w:tcPr>
          <w:p w14:paraId="061E7F29" w14:textId="398E2B4C"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cymysg</w:t>
            </w:r>
          </w:p>
        </w:tc>
        <w:tc>
          <w:tcPr>
            <w:tcW w:w="1385" w:type="dxa"/>
            <w:tcBorders>
              <w:top w:val="single" w:sz="8" w:space="0" w:color="auto"/>
              <w:left w:val="nil"/>
              <w:bottom w:val="single" w:sz="8" w:space="0" w:color="auto"/>
              <w:right w:val="single" w:sz="8" w:space="0" w:color="auto"/>
            </w:tcBorders>
            <w:vAlign w:val="center"/>
          </w:tcPr>
          <w:p w14:paraId="060EFDBF" w14:textId="12549CBB"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Asiaidd</w:t>
            </w:r>
          </w:p>
        </w:tc>
        <w:tc>
          <w:tcPr>
            <w:tcW w:w="1312" w:type="dxa"/>
            <w:tcBorders>
              <w:top w:val="single" w:sz="8" w:space="0" w:color="auto"/>
              <w:left w:val="nil"/>
              <w:bottom w:val="single" w:sz="8" w:space="0" w:color="auto"/>
              <w:right w:val="single" w:sz="8" w:space="0" w:color="auto"/>
            </w:tcBorders>
            <w:vAlign w:val="center"/>
          </w:tcPr>
          <w:p w14:paraId="1EE7D4D2" w14:textId="79487C56"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du</w:t>
            </w:r>
          </w:p>
        </w:tc>
      </w:tr>
      <w:tr w:rsidR="008F54A2" w:rsidRPr="00361F4F" w14:paraId="52169F49" w14:textId="04463E39" w:rsidTr="00FA4521">
        <w:trPr>
          <w:trHeight w:val="376"/>
        </w:trPr>
        <w:tc>
          <w:tcPr>
            <w:tcW w:w="1412" w:type="dxa"/>
            <w:tcBorders>
              <w:top w:val="single" w:sz="4" w:space="0" w:color="auto"/>
              <w:left w:val="single" w:sz="4" w:space="0" w:color="auto"/>
              <w:bottom w:val="single" w:sz="4" w:space="0" w:color="auto"/>
              <w:right w:val="single" w:sz="4" w:space="0" w:color="auto"/>
            </w:tcBorders>
            <w:vAlign w:val="center"/>
            <w:hideMark/>
          </w:tcPr>
          <w:p w14:paraId="4BBB8BB5" w14:textId="77777777" w:rsidR="00875B1C" w:rsidRPr="000D0400" w:rsidRDefault="00875B1C" w:rsidP="0064221A">
            <w:pPr>
              <w:rPr>
                <w:rFonts w:ascii="Calibri" w:hAnsi="Calibri" w:cs="Calibri"/>
                <w:color w:val="000000"/>
                <w:sz w:val="22"/>
                <w:szCs w:val="22"/>
              </w:rPr>
            </w:pPr>
            <w:r>
              <w:rPr>
                <w:rFonts w:ascii="Calibri" w:hAnsi="Calibri" w:cs="Calibri"/>
                <w:color w:val="000000"/>
                <w:sz w:val="22"/>
                <w:szCs w:val="22"/>
              </w:rPr>
              <w:t>A003</w:t>
            </w:r>
          </w:p>
        </w:tc>
        <w:tc>
          <w:tcPr>
            <w:tcW w:w="1559" w:type="dxa"/>
            <w:tcBorders>
              <w:top w:val="single" w:sz="4" w:space="0" w:color="auto"/>
              <w:left w:val="nil"/>
              <w:bottom w:val="single" w:sz="4" w:space="0" w:color="auto"/>
              <w:right w:val="single" w:sz="4" w:space="0" w:color="auto"/>
            </w:tcBorders>
            <w:noWrap/>
            <w:vAlign w:val="bottom"/>
            <w:hideMark/>
          </w:tcPr>
          <w:p w14:paraId="0B4430F3" w14:textId="2C7726BB"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1.26% (24)</w:t>
            </w:r>
          </w:p>
        </w:tc>
        <w:tc>
          <w:tcPr>
            <w:tcW w:w="923" w:type="dxa"/>
            <w:tcBorders>
              <w:left w:val="nil"/>
              <w:right w:val="single" w:sz="4" w:space="0" w:color="auto"/>
            </w:tcBorders>
          </w:tcPr>
          <w:p w14:paraId="7FA99B84"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8D4A635" w14:textId="2C24309F" w:rsidR="00875B1C" w:rsidRPr="000D0400" w:rsidRDefault="00875B1C" w:rsidP="0064221A">
            <w:pPr>
              <w:jc w:val="center"/>
              <w:rPr>
                <w:rFonts w:ascii="Aptos Narrow" w:hAnsi="Aptos Narrow"/>
                <w:color w:val="000000"/>
                <w:sz w:val="22"/>
                <w:szCs w:val="22"/>
              </w:rPr>
            </w:pPr>
            <w:r>
              <w:rPr>
                <w:rFonts w:ascii="Calibri" w:hAnsi="Calibri" w:cs="Calibri"/>
                <w:color w:val="000000"/>
                <w:sz w:val="22"/>
                <w:szCs w:val="22"/>
              </w:rPr>
              <w:t>A003</w:t>
            </w:r>
          </w:p>
        </w:tc>
        <w:tc>
          <w:tcPr>
            <w:tcW w:w="1505" w:type="dxa"/>
            <w:tcBorders>
              <w:top w:val="nil"/>
              <w:left w:val="nil"/>
              <w:bottom w:val="single" w:sz="8" w:space="0" w:color="auto"/>
              <w:right w:val="single" w:sz="8" w:space="0" w:color="auto"/>
            </w:tcBorders>
          </w:tcPr>
          <w:p w14:paraId="315486BB" w14:textId="5F1CC561"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58.33% (14)</w:t>
            </w:r>
          </w:p>
        </w:tc>
        <w:tc>
          <w:tcPr>
            <w:tcW w:w="1275" w:type="dxa"/>
            <w:tcBorders>
              <w:top w:val="nil"/>
              <w:left w:val="nil"/>
              <w:bottom w:val="single" w:sz="8" w:space="0" w:color="auto"/>
              <w:right w:val="single" w:sz="8" w:space="0" w:color="auto"/>
            </w:tcBorders>
          </w:tcPr>
          <w:p w14:paraId="4DE3B243" w14:textId="29C93627"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tcPr>
          <w:p w14:paraId="3296ABB0" w14:textId="003EA05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4.17% (1)</w:t>
            </w:r>
          </w:p>
        </w:tc>
        <w:tc>
          <w:tcPr>
            <w:tcW w:w="1312" w:type="dxa"/>
            <w:tcBorders>
              <w:top w:val="nil"/>
              <w:left w:val="nil"/>
              <w:bottom w:val="single" w:sz="8" w:space="0" w:color="auto"/>
              <w:right w:val="single" w:sz="8" w:space="0" w:color="auto"/>
            </w:tcBorders>
          </w:tcPr>
          <w:p w14:paraId="23BEDA3C" w14:textId="3C49BFAB"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29.17% (7)</w:t>
            </w:r>
          </w:p>
        </w:tc>
      </w:tr>
      <w:tr w:rsidR="008F54A2" w:rsidRPr="00361F4F" w14:paraId="776B8C9B" w14:textId="0F768D12"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8E99886" w14:textId="77777777" w:rsidR="00875B1C" w:rsidRPr="000D0400" w:rsidRDefault="00875B1C" w:rsidP="0064221A">
            <w:pPr>
              <w:rPr>
                <w:rFonts w:ascii="Calibri" w:hAnsi="Calibri" w:cs="Calibri"/>
                <w:color w:val="000000"/>
                <w:sz w:val="22"/>
                <w:szCs w:val="22"/>
              </w:rPr>
            </w:pPr>
            <w:r>
              <w:rPr>
                <w:rFonts w:ascii="Calibri" w:hAnsi="Calibri" w:cs="Calibri"/>
                <w:color w:val="000000"/>
                <w:sz w:val="22"/>
                <w:szCs w:val="22"/>
              </w:rPr>
              <w:t>A004</w:t>
            </w:r>
          </w:p>
        </w:tc>
        <w:tc>
          <w:tcPr>
            <w:tcW w:w="1559" w:type="dxa"/>
            <w:tcBorders>
              <w:top w:val="nil"/>
              <w:left w:val="nil"/>
              <w:bottom w:val="single" w:sz="4" w:space="0" w:color="auto"/>
              <w:right w:val="single" w:sz="4" w:space="0" w:color="auto"/>
            </w:tcBorders>
            <w:noWrap/>
            <w:vAlign w:val="bottom"/>
            <w:hideMark/>
          </w:tcPr>
          <w:p w14:paraId="753117D0" w14:textId="689E7CC6"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10.85% (206)</w:t>
            </w:r>
          </w:p>
        </w:tc>
        <w:tc>
          <w:tcPr>
            <w:tcW w:w="923" w:type="dxa"/>
            <w:tcBorders>
              <w:left w:val="nil"/>
              <w:right w:val="single" w:sz="4" w:space="0" w:color="auto"/>
            </w:tcBorders>
          </w:tcPr>
          <w:p w14:paraId="6AF7BA47" w14:textId="77777777" w:rsidR="00875B1C" w:rsidRPr="000D0400"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3499E1F6" w14:textId="6D0B3E91" w:rsidR="00875B1C" w:rsidRPr="000D0400" w:rsidRDefault="00875B1C" w:rsidP="0064221A">
            <w:pPr>
              <w:jc w:val="center"/>
              <w:rPr>
                <w:rFonts w:ascii="Aptos Narrow" w:hAnsi="Aptos Narrow"/>
                <w:color w:val="000000"/>
                <w:sz w:val="22"/>
                <w:szCs w:val="22"/>
              </w:rPr>
            </w:pPr>
            <w:r>
              <w:rPr>
                <w:rFonts w:ascii="Calibri" w:hAnsi="Calibri" w:cs="Calibri"/>
                <w:color w:val="000000"/>
                <w:sz w:val="22"/>
                <w:szCs w:val="22"/>
              </w:rPr>
              <w:t>A004</w:t>
            </w:r>
          </w:p>
        </w:tc>
        <w:tc>
          <w:tcPr>
            <w:tcW w:w="1505" w:type="dxa"/>
            <w:tcBorders>
              <w:top w:val="nil"/>
              <w:left w:val="nil"/>
              <w:bottom w:val="single" w:sz="8" w:space="0" w:color="auto"/>
              <w:right w:val="single" w:sz="8" w:space="0" w:color="auto"/>
            </w:tcBorders>
          </w:tcPr>
          <w:p w14:paraId="253DC40E" w14:textId="7AA2832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68.45% (141)</w:t>
            </w:r>
          </w:p>
        </w:tc>
        <w:tc>
          <w:tcPr>
            <w:tcW w:w="1275" w:type="dxa"/>
            <w:tcBorders>
              <w:top w:val="nil"/>
              <w:left w:val="nil"/>
              <w:bottom w:val="single" w:sz="8" w:space="0" w:color="auto"/>
              <w:right w:val="single" w:sz="8" w:space="0" w:color="auto"/>
            </w:tcBorders>
          </w:tcPr>
          <w:p w14:paraId="6B4A4B67" w14:textId="4A2E38E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2.43% (5)</w:t>
            </w:r>
          </w:p>
        </w:tc>
        <w:tc>
          <w:tcPr>
            <w:tcW w:w="1385" w:type="dxa"/>
            <w:tcBorders>
              <w:top w:val="nil"/>
              <w:left w:val="nil"/>
              <w:bottom w:val="single" w:sz="8" w:space="0" w:color="auto"/>
              <w:right w:val="single" w:sz="8" w:space="0" w:color="auto"/>
            </w:tcBorders>
          </w:tcPr>
          <w:p w14:paraId="5451BD21" w14:textId="39D3E244"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16.02% (33)</w:t>
            </w:r>
          </w:p>
        </w:tc>
        <w:tc>
          <w:tcPr>
            <w:tcW w:w="1312" w:type="dxa"/>
            <w:tcBorders>
              <w:top w:val="nil"/>
              <w:left w:val="nil"/>
              <w:bottom w:val="single" w:sz="8" w:space="0" w:color="auto"/>
              <w:right w:val="single" w:sz="8" w:space="0" w:color="auto"/>
            </w:tcBorders>
          </w:tcPr>
          <w:p w14:paraId="4A542BB8" w14:textId="3B22EC46"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9.22% (19)</w:t>
            </w:r>
          </w:p>
        </w:tc>
      </w:tr>
      <w:tr w:rsidR="008F54A2" w:rsidRPr="00361F4F" w14:paraId="736D6988" w14:textId="18EB2C1D"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73FE14DC" w14:textId="77777777" w:rsidR="00875B1C" w:rsidRPr="000D0400" w:rsidRDefault="00875B1C" w:rsidP="0064221A">
            <w:pPr>
              <w:rPr>
                <w:rFonts w:ascii="Calibri" w:hAnsi="Calibri" w:cs="Calibri"/>
                <w:color w:val="000000"/>
                <w:sz w:val="22"/>
                <w:szCs w:val="22"/>
              </w:rPr>
            </w:pPr>
            <w:r>
              <w:rPr>
                <w:rFonts w:ascii="Calibri" w:hAnsi="Calibri" w:cs="Calibri"/>
                <w:color w:val="000000"/>
                <w:sz w:val="22"/>
                <w:szCs w:val="22"/>
              </w:rPr>
              <w:t>A005</w:t>
            </w:r>
          </w:p>
        </w:tc>
        <w:tc>
          <w:tcPr>
            <w:tcW w:w="1559" w:type="dxa"/>
            <w:tcBorders>
              <w:top w:val="nil"/>
              <w:left w:val="nil"/>
              <w:bottom w:val="single" w:sz="4" w:space="0" w:color="auto"/>
              <w:right w:val="single" w:sz="4" w:space="0" w:color="auto"/>
            </w:tcBorders>
            <w:noWrap/>
            <w:vAlign w:val="bottom"/>
            <w:hideMark/>
          </w:tcPr>
          <w:p w14:paraId="5FA5B714" w14:textId="2C466C0C"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16.33% (310)</w:t>
            </w:r>
          </w:p>
        </w:tc>
        <w:tc>
          <w:tcPr>
            <w:tcW w:w="923" w:type="dxa"/>
            <w:tcBorders>
              <w:left w:val="nil"/>
              <w:right w:val="single" w:sz="4" w:space="0" w:color="auto"/>
            </w:tcBorders>
          </w:tcPr>
          <w:p w14:paraId="19AF01E7" w14:textId="77777777" w:rsidR="00875B1C" w:rsidRPr="000D0400"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24064963" w14:textId="479DADDE" w:rsidR="00875B1C" w:rsidRPr="000D0400" w:rsidRDefault="00875B1C" w:rsidP="0064221A">
            <w:pPr>
              <w:jc w:val="center"/>
              <w:rPr>
                <w:rFonts w:ascii="Aptos Narrow" w:hAnsi="Aptos Narrow"/>
                <w:color w:val="000000"/>
                <w:sz w:val="22"/>
                <w:szCs w:val="22"/>
              </w:rPr>
            </w:pPr>
            <w:r>
              <w:rPr>
                <w:rFonts w:ascii="Calibri" w:hAnsi="Calibri" w:cs="Calibri"/>
                <w:color w:val="000000"/>
                <w:sz w:val="22"/>
                <w:szCs w:val="22"/>
              </w:rPr>
              <w:t>A005</w:t>
            </w:r>
          </w:p>
        </w:tc>
        <w:tc>
          <w:tcPr>
            <w:tcW w:w="1505" w:type="dxa"/>
            <w:tcBorders>
              <w:top w:val="nil"/>
              <w:left w:val="nil"/>
              <w:bottom w:val="single" w:sz="8" w:space="0" w:color="auto"/>
              <w:right w:val="single" w:sz="8" w:space="0" w:color="auto"/>
            </w:tcBorders>
          </w:tcPr>
          <w:p w14:paraId="35E91B61" w14:textId="06066E0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65.16% (202)</w:t>
            </w:r>
          </w:p>
        </w:tc>
        <w:tc>
          <w:tcPr>
            <w:tcW w:w="1275" w:type="dxa"/>
            <w:tcBorders>
              <w:top w:val="nil"/>
              <w:left w:val="nil"/>
              <w:bottom w:val="single" w:sz="8" w:space="0" w:color="auto"/>
              <w:right w:val="single" w:sz="8" w:space="0" w:color="auto"/>
            </w:tcBorders>
          </w:tcPr>
          <w:p w14:paraId="3653D634" w14:textId="1AA39BAD"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5.16% (16)</w:t>
            </w:r>
          </w:p>
        </w:tc>
        <w:tc>
          <w:tcPr>
            <w:tcW w:w="1385" w:type="dxa"/>
            <w:tcBorders>
              <w:top w:val="nil"/>
              <w:left w:val="nil"/>
              <w:bottom w:val="single" w:sz="8" w:space="0" w:color="auto"/>
              <w:right w:val="single" w:sz="8" w:space="0" w:color="auto"/>
            </w:tcBorders>
          </w:tcPr>
          <w:p w14:paraId="24399DAA" w14:textId="76903EB8"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18.06% (56)</w:t>
            </w:r>
          </w:p>
        </w:tc>
        <w:tc>
          <w:tcPr>
            <w:tcW w:w="1312" w:type="dxa"/>
            <w:tcBorders>
              <w:top w:val="nil"/>
              <w:left w:val="nil"/>
              <w:bottom w:val="single" w:sz="8" w:space="0" w:color="auto"/>
              <w:right w:val="single" w:sz="8" w:space="0" w:color="auto"/>
            </w:tcBorders>
          </w:tcPr>
          <w:p w14:paraId="0E260514" w14:textId="73557E81"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7.74% (24)</w:t>
            </w:r>
          </w:p>
        </w:tc>
      </w:tr>
      <w:tr w:rsidR="008F54A2" w:rsidRPr="00361F4F" w14:paraId="59FD7146" w14:textId="0063DC0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7767C7E" w14:textId="77777777" w:rsidR="00875B1C" w:rsidRPr="0009723D" w:rsidRDefault="00875B1C" w:rsidP="0064221A">
            <w:pPr>
              <w:rPr>
                <w:rFonts w:ascii="Calibri" w:hAnsi="Calibri" w:cs="Calibri"/>
                <w:color w:val="000000"/>
                <w:sz w:val="22"/>
                <w:szCs w:val="22"/>
              </w:rPr>
            </w:pPr>
            <w:r>
              <w:rPr>
                <w:rFonts w:ascii="Calibri" w:hAnsi="Calibri" w:cs="Calibri"/>
                <w:color w:val="000000"/>
                <w:sz w:val="22"/>
                <w:szCs w:val="22"/>
              </w:rPr>
              <w:t>A006</w:t>
            </w:r>
          </w:p>
        </w:tc>
        <w:tc>
          <w:tcPr>
            <w:tcW w:w="1559" w:type="dxa"/>
            <w:tcBorders>
              <w:top w:val="nil"/>
              <w:left w:val="nil"/>
              <w:bottom w:val="single" w:sz="4" w:space="0" w:color="auto"/>
              <w:right w:val="single" w:sz="4" w:space="0" w:color="auto"/>
            </w:tcBorders>
            <w:noWrap/>
            <w:vAlign w:val="bottom"/>
            <w:hideMark/>
          </w:tcPr>
          <w:p w14:paraId="4687921E" w14:textId="0FEACBFF"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22.39% (425)</w:t>
            </w:r>
          </w:p>
        </w:tc>
        <w:tc>
          <w:tcPr>
            <w:tcW w:w="923" w:type="dxa"/>
            <w:tcBorders>
              <w:left w:val="nil"/>
              <w:right w:val="single" w:sz="4" w:space="0" w:color="auto"/>
            </w:tcBorders>
          </w:tcPr>
          <w:p w14:paraId="223A1F0B"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E73F4C8" w14:textId="7AB8E78F" w:rsidR="00875B1C" w:rsidRPr="0009723D" w:rsidRDefault="00875B1C" w:rsidP="0064221A">
            <w:pPr>
              <w:jc w:val="center"/>
              <w:rPr>
                <w:rFonts w:ascii="Aptos Narrow" w:hAnsi="Aptos Narrow"/>
                <w:color w:val="000000"/>
                <w:sz w:val="22"/>
                <w:szCs w:val="22"/>
              </w:rPr>
            </w:pPr>
            <w:r>
              <w:rPr>
                <w:rFonts w:ascii="Calibri" w:hAnsi="Calibri" w:cs="Calibri"/>
                <w:color w:val="000000"/>
                <w:sz w:val="22"/>
                <w:szCs w:val="22"/>
              </w:rPr>
              <w:t>A006</w:t>
            </w:r>
          </w:p>
        </w:tc>
        <w:tc>
          <w:tcPr>
            <w:tcW w:w="1505" w:type="dxa"/>
            <w:tcBorders>
              <w:top w:val="nil"/>
              <w:left w:val="nil"/>
              <w:bottom w:val="single" w:sz="8" w:space="0" w:color="auto"/>
              <w:right w:val="single" w:sz="8" w:space="0" w:color="auto"/>
            </w:tcBorders>
          </w:tcPr>
          <w:p w14:paraId="17B26F0B" w14:textId="4475EE3D"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76% (323)</w:t>
            </w:r>
          </w:p>
        </w:tc>
        <w:tc>
          <w:tcPr>
            <w:tcW w:w="1275" w:type="dxa"/>
            <w:tcBorders>
              <w:top w:val="nil"/>
              <w:left w:val="nil"/>
              <w:bottom w:val="single" w:sz="8" w:space="0" w:color="auto"/>
              <w:right w:val="single" w:sz="8" w:space="0" w:color="auto"/>
            </w:tcBorders>
          </w:tcPr>
          <w:p w14:paraId="3A1C02BC" w14:textId="78794887"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4% (17)</w:t>
            </w:r>
          </w:p>
        </w:tc>
        <w:tc>
          <w:tcPr>
            <w:tcW w:w="1385" w:type="dxa"/>
            <w:tcBorders>
              <w:top w:val="nil"/>
              <w:left w:val="nil"/>
              <w:bottom w:val="single" w:sz="8" w:space="0" w:color="auto"/>
              <w:right w:val="single" w:sz="8" w:space="0" w:color="auto"/>
            </w:tcBorders>
          </w:tcPr>
          <w:p w14:paraId="426AEF14" w14:textId="436E015D"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12% (51)</w:t>
            </w:r>
          </w:p>
        </w:tc>
        <w:tc>
          <w:tcPr>
            <w:tcW w:w="1312" w:type="dxa"/>
            <w:tcBorders>
              <w:top w:val="nil"/>
              <w:left w:val="nil"/>
              <w:bottom w:val="single" w:sz="8" w:space="0" w:color="auto"/>
              <w:right w:val="single" w:sz="8" w:space="0" w:color="auto"/>
            </w:tcBorders>
          </w:tcPr>
          <w:p w14:paraId="2B0DB621" w14:textId="71A1BE9C"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6.82% (29)</w:t>
            </w:r>
          </w:p>
        </w:tc>
      </w:tr>
      <w:tr w:rsidR="008F54A2" w:rsidRPr="00361F4F" w14:paraId="7EF20B87" w14:textId="0B72D81B"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6AEF653E" w14:textId="77777777" w:rsidR="00875B1C" w:rsidRPr="00D2698C" w:rsidRDefault="00875B1C" w:rsidP="0064221A">
            <w:pPr>
              <w:rPr>
                <w:rFonts w:ascii="Calibri" w:hAnsi="Calibri" w:cs="Calibri"/>
                <w:color w:val="000000"/>
                <w:sz w:val="22"/>
                <w:szCs w:val="22"/>
              </w:rPr>
            </w:pPr>
            <w:r>
              <w:rPr>
                <w:rFonts w:ascii="Calibri" w:hAnsi="Calibri" w:cs="Calibri"/>
                <w:color w:val="000000"/>
                <w:sz w:val="22"/>
                <w:szCs w:val="22"/>
              </w:rPr>
              <w:t>B001</w:t>
            </w:r>
          </w:p>
        </w:tc>
        <w:tc>
          <w:tcPr>
            <w:tcW w:w="1559" w:type="dxa"/>
            <w:tcBorders>
              <w:top w:val="nil"/>
              <w:left w:val="nil"/>
              <w:bottom w:val="single" w:sz="4" w:space="0" w:color="auto"/>
              <w:right w:val="single" w:sz="4" w:space="0" w:color="auto"/>
            </w:tcBorders>
            <w:noWrap/>
            <w:vAlign w:val="bottom"/>
            <w:hideMark/>
          </w:tcPr>
          <w:p w14:paraId="4ADF98B4" w14:textId="4980AC3A"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14.70% (279)</w:t>
            </w:r>
          </w:p>
        </w:tc>
        <w:tc>
          <w:tcPr>
            <w:tcW w:w="923" w:type="dxa"/>
            <w:tcBorders>
              <w:left w:val="nil"/>
              <w:right w:val="single" w:sz="4" w:space="0" w:color="auto"/>
            </w:tcBorders>
          </w:tcPr>
          <w:p w14:paraId="7A137F7F"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37337ED9" w14:textId="58B27C65" w:rsidR="00875B1C" w:rsidRPr="00D2698C" w:rsidRDefault="00875B1C" w:rsidP="0064221A">
            <w:pPr>
              <w:jc w:val="center"/>
              <w:rPr>
                <w:rFonts w:ascii="Aptos Narrow" w:hAnsi="Aptos Narrow"/>
                <w:color w:val="000000"/>
                <w:sz w:val="22"/>
                <w:szCs w:val="22"/>
              </w:rPr>
            </w:pPr>
            <w:r>
              <w:rPr>
                <w:rFonts w:ascii="Calibri" w:hAnsi="Calibri" w:cs="Calibri"/>
                <w:color w:val="000000"/>
                <w:sz w:val="22"/>
                <w:szCs w:val="22"/>
              </w:rPr>
              <w:t>B001</w:t>
            </w:r>
          </w:p>
        </w:tc>
        <w:tc>
          <w:tcPr>
            <w:tcW w:w="1505" w:type="dxa"/>
            <w:tcBorders>
              <w:top w:val="nil"/>
              <w:left w:val="nil"/>
              <w:bottom w:val="single" w:sz="8" w:space="0" w:color="auto"/>
              <w:right w:val="single" w:sz="8" w:space="0" w:color="auto"/>
            </w:tcBorders>
          </w:tcPr>
          <w:p w14:paraId="3932A8A5" w14:textId="4F3901E2"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75.99% (212)</w:t>
            </w:r>
          </w:p>
        </w:tc>
        <w:tc>
          <w:tcPr>
            <w:tcW w:w="1275" w:type="dxa"/>
            <w:tcBorders>
              <w:top w:val="nil"/>
              <w:left w:val="nil"/>
              <w:bottom w:val="single" w:sz="8" w:space="0" w:color="auto"/>
              <w:right w:val="single" w:sz="8" w:space="0" w:color="auto"/>
            </w:tcBorders>
          </w:tcPr>
          <w:p w14:paraId="593B4892" w14:textId="6F4B87DA"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2.51% (7)</w:t>
            </w:r>
          </w:p>
        </w:tc>
        <w:tc>
          <w:tcPr>
            <w:tcW w:w="1385" w:type="dxa"/>
            <w:tcBorders>
              <w:top w:val="nil"/>
              <w:left w:val="nil"/>
              <w:bottom w:val="single" w:sz="8" w:space="0" w:color="auto"/>
              <w:right w:val="single" w:sz="8" w:space="0" w:color="auto"/>
            </w:tcBorders>
          </w:tcPr>
          <w:p w14:paraId="31F8CA6C" w14:textId="7D739E89"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13.62% (38)</w:t>
            </w:r>
          </w:p>
        </w:tc>
        <w:tc>
          <w:tcPr>
            <w:tcW w:w="1312" w:type="dxa"/>
            <w:tcBorders>
              <w:top w:val="nil"/>
              <w:left w:val="nil"/>
              <w:bottom w:val="single" w:sz="8" w:space="0" w:color="auto"/>
              <w:right w:val="single" w:sz="8" w:space="0" w:color="auto"/>
            </w:tcBorders>
          </w:tcPr>
          <w:p w14:paraId="4BADBE46" w14:textId="3F0CB1D3"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5.02% (14)</w:t>
            </w:r>
          </w:p>
        </w:tc>
      </w:tr>
      <w:tr w:rsidR="008F54A2" w:rsidRPr="00361F4F" w14:paraId="2A646846" w14:textId="5D774AB6"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26B12797" w14:textId="77777777" w:rsidR="00875B1C" w:rsidRPr="00D2698C" w:rsidRDefault="00875B1C" w:rsidP="0064221A">
            <w:pPr>
              <w:rPr>
                <w:rFonts w:ascii="Calibri" w:hAnsi="Calibri" w:cs="Calibri"/>
                <w:color w:val="000000"/>
                <w:sz w:val="22"/>
                <w:szCs w:val="22"/>
              </w:rPr>
            </w:pPr>
            <w:r>
              <w:rPr>
                <w:rFonts w:ascii="Calibri" w:hAnsi="Calibri" w:cs="Calibri"/>
                <w:color w:val="000000"/>
                <w:sz w:val="22"/>
                <w:szCs w:val="22"/>
              </w:rPr>
              <w:t>B002</w:t>
            </w:r>
          </w:p>
        </w:tc>
        <w:tc>
          <w:tcPr>
            <w:tcW w:w="1559" w:type="dxa"/>
            <w:tcBorders>
              <w:top w:val="nil"/>
              <w:left w:val="nil"/>
              <w:bottom w:val="single" w:sz="4" w:space="0" w:color="auto"/>
              <w:right w:val="single" w:sz="4" w:space="0" w:color="auto"/>
            </w:tcBorders>
            <w:noWrap/>
            <w:vAlign w:val="bottom"/>
            <w:hideMark/>
          </w:tcPr>
          <w:p w14:paraId="7C858C4D" w14:textId="45ED97C1"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5.53% (105)</w:t>
            </w:r>
          </w:p>
        </w:tc>
        <w:tc>
          <w:tcPr>
            <w:tcW w:w="923" w:type="dxa"/>
            <w:tcBorders>
              <w:left w:val="nil"/>
              <w:right w:val="single" w:sz="4" w:space="0" w:color="auto"/>
            </w:tcBorders>
          </w:tcPr>
          <w:p w14:paraId="354F2251"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15851B17" w14:textId="24584B40" w:rsidR="00875B1C" w:rsidRPr="00D2698C" w:rsidRDefault="00875B1C" w:rsidP="0064221A">
            <w:pPr>
              <w:jc w:val="center"/>
              <w:rPr>
                <w:rFonts w:ascii="Aptos Narrow" w:hAnsi="Aptos Narrow"/>
                <w:color w:val="000000"/>
                <w:sz w:val="22"/>
                <w:szCs w:val="22"/>
              </w:rPr>
            </w:pPr>
            <w:r>
              <w:rPr>
                <w:rFonts w:ascii="Calibri" w:hAnsi="Calibri" w:cs="Calibri"/>
                <w:color w:val="000000"/>
                <w:sz w:val="22"/>
                <w:szCs w:val="22"/>
              </w:rPr>
              <w:t>B002</w:t>
            </w:r>
          </w:p>
        </w:tc>
        <w:tc>
          <w:tcPr>
            <w:tcW w:w="1505" w:type="dxa"/>
            <w:tcBorders>
              <w:top w:val="nil"/>
              <w:left w:val="nil"/>
              <w:bottom w:val="single" w:sz="8" w:space="0" w:color="auto"/>
              <w:right w:val="single" w:sz="8" w:space="0" w:color="auto"/>
            </w:tcBorders>
          </w:tcPr>
          <w:p w14:paraId="33850CEA" w14:textId="17112039"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75.24% (79)</w:t>
            </w:r>
          </w:p>
        </w:tc>
        <w:tc>
          <w:tcPr>
            <w:tcW w:w="1275" w:type="dxa"/>
            <w:tcBorders>
              <w:top w:val="nil"/>
              <w:left w:val="nil"/>
              <w:bottom w:val="single" w:sz="8" w:space="0" w:color="auto"/>
              <w:right w:val="single" w:sz="8" w:space="0" w:color="auto"/>
            </w:tcBorders>
          </w:tcPr>
          <w:p w14:paraId="2A8BBE5E" w14:textId="289738E2"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3.81% (4)</w:t>
            </w:r>
          </w:p>
        </w:tc>
        <w:tc>
          <w:tcPr>
            <w:tcW w:w="1385" w:type="dxa"/>
            <w:tcBorders>
              <w:top w:val="nil"/>
              <w:left w:val="nil"/>
              <w:bottom w:val="single" w:sz="8" w:space="0" w:color="auto"/>
              <w:right w:val="single" w:sz="8" w:space="0" w:color="auto"/>
            </w:tcBorders>
          </w:tcPr>
          <w:p w14:paraId="63C3A590" w14:textId="367F098E"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15.24% (16)</w:t>
            </w:r>
          </w:p>
        </w:tc>
        <w:tc>
          <w:tcPr>
            <w:tcW w:w="1312" w:type="dxa"/>
            <w:tcBorders>
              <w:top w:val="nil"/>
              <w:left w:val="nil"/>
              <w:bottom w:val="single" w:sz="8" w:space="0" w:color="auto"/>
              <w:right w:val="single" w:sz="8" w:space="0" w:color="auto"/>
            </w:tcBorders>
          </w:tcPr>
          <w:p w14:paraId="5CF528AF" w14:textId="75DFE3B8"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4.76% (5)</w:t>
            </w:r>
          </w:p>
        </w:tc>
      </w:tr>
      <w:tr w:rsidR="008F54A2" w:rsidRPr="00361F4F" w14:paraId="726BB2F8" w14:textId="1911358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69011A79" w14:textId="77777777" w:rsidR="00875B1C" w:rsidRPr="00D2698C" w:rsidRDefault="00875B1C" w:rsidP="0064221A">
            <w:pPr>
              <w:rPr>
                <w:rFonts w:ascii="Calibri" w:hAnsi="Calibri" w:cs="Calibri"/>
                <w:color w:val="000000"/>
                <w:sz w:val="22"/>
                <w:szCs w:val="22"/>
              </w:rPr>
            </w:pPr>
            <w:r>
              <w:rPr>
                <w:rFonts w:ascii="Calibri" w:hAnsi="Calibri" w:cs="Calibri"/>
                <w:color w:val="000000"/>
                <w:sz w:val="22"/>
                <w:szCs w:val="22"/>
              </w:rPr>
              <w:t>B003</w:t>
            </w:r>
          </w:p>
        </w:tc>
        <w:tc>
          <w:tcPr>
            <w:tcW w:w="1559" w:type="dxa"/>
            <w:tcBorders>
              <w:top w:val="nil"/>
              <w:left w:val="nil"/>
              <w:bottom w:val="single" w:sz="4" w:space="0" w:color="auto"/>
              <w:right w:val="single" w:sz="4" w:space="0" w:color="auto"/>
            </w:tcBorders>
            <w:noWrap/>
            <w:vAlign w:val="bottom"/>
            <w:hideMark/>
          </w:tcPr>
          <w:p w14:paraId="37AC920C" w14:textId="68BF7356"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8.01% (152)</w:t>
            </w:r>
          </w:p>
        </w:tc>
        <w:tc>
          <w:tcPr>
            <w:tcW w:w="923" w:type="dxa"/>
            <w:tcBorders>
              <w:left w:val="nil"/>
              <w:right w:val="single" w:sz="4" w:space="0" w:color="auto"/>
            </w:tcBorders>
          </w:tcPr>
          <w:p w14:paraId="4D67C3B6"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23DFADBA" w14:textId="238F7130" w:rsidR="00875B1C" w:rsidRPr="00D2698C" w:rsidRDefault="00875B1C" w:rsidP="0064221A">
            <w:pPr>
              <w:jc w:val="center"/>
              <w:rPr>
                <w:rFonts w:ascii="Aptos Narrow" w:hAnsi="Aptos Narrow"/>
                <w:color w:val="000000"/>
                <w:sz w:val="22"/>
                <w:szCs w:val="22"/>
              </w:rPr>
            </w:pPr>
            <w:r>
              <w:rPr>
                <w:rFonts w:ascii="Calibri" w:hAnsi="Calibri" w:cs="Calibri"/>
                <w:color w:val="000000"/>
                <w:sz w:val="22"/>
                <w:szCs w:val="22"/>
              </w:rPr>
              <w:t>B003</w:t>
            </w:r>
          </w:p>
        </w:tc>
        <w:tc>
          <w:tcPr>
            <w:tcW w:w="1505" w:type="dxa"/>
            <w:tcBorders>
              <w:top w:val="nil"/>
              <w:left w:val="nil"/>
              <w:bottom w:val="single" w:sz="8" w:space="0" w:color="auto"/>
              <w:right w:val="single" w:sz="8" w:space="0" w:color="auto"/>
            </w:tcBorders>
          </w:tcPr>
          <w:p w14:paraId="37C699F9" w14:textId="126D3E30"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72.37% (110)</w:t>
            </w:r>
          </w:p>
        </w:tc>
        <w:tc>
          <w:tcPr>
            <w:tcW w:w="1275" w:type="dxa"/>
            <w:tcBorders>
              <w:top w:val="nil"/>
              <w:left w:val="nil"/>
              <w:bottom w:val="single" w:sz="8" w:space="0" w:color="auto"/>
              <w:right w:val="single" w:sz="8" w:space="0" w:color="auto"/>
            </w:tcBorders>
          </w:tcPr>
          <w:p w14:paraId="474BA9E7" w14:textId="46FF6678"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3.95% (6)</w:t>
            </w:r>
          </w:p>
        </w:tc>
        <w:tc>
          <w:tcPr>
            <w:tcW w:w="1385" w:type="dxa"/>
            <w:tcBorders>
              <w:top w:val="nil"/>
              <w:left w:val="nil"/>
              <w:bottom w:val="single" w:sz="8" w:space="0" w:color="auto"/>
              <w:right w:val="single" w:sz="8" w:space="0" w:color="auto"/>
            </w:tcBorders>
          </w:tcPr>
          <w:p w14:paraId="771EE141" w14:textId="08D396B7"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13.16% (20)</w:t>
            </w:r>
          </w:p>
        </w:tc>
        <w:tc>
          <w:tcPr>
            <w:tcW w:w="1312" w:type="dxa"/>
            <w:tcBorders>
              <w:top w:val="nil"/>
              <w:left w:val="nil"/>
              <w:bottom w:val="single" w:sz="8" w:space="0" w:color="auto"/>
              <w:right w:val="single" w:sz="8" w:space="0" w:color="auto"/>
            </w:tcBorders>
          </w:tcPr>
          <w:p w14:paraId="1AD6E425" w14:textId="266D3324"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7.89% (12)</w:t>
            </w:r>
          </w:p>
        </w:tc>
      </w:tr>
      <w:tr w:rsidR="008F54A2" w:rsidRPr="00361F4F" w14:paraId="298937E1" w14:textId="3348D6BB"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28BDC16A" w14:textId="77777777" w:rsidR="00875B1C" w:rsidRPr="0078436B" w:rsidRDefault="00875B1C" w:rsidP="0064221A">
            <w:pPr>
              <w:rPr>
                <w:rFonts w:ascii="Calibri" w:hAnsi="Calibri" w:cs="Calibri"/>
                <w:color w:val="000000"/>
                <w:sz w:val="22"/>
                <w:szCs w:val="22"/>
              </w:rPr>
            </w:pPr>
            <w:r>
              <w:rPr>
                <w:rFonts w:ascii="Calibri" w:hAnsi="Calibri" w:cs="Calibri"/>
                <w:color w:val="000000"/>
                <w:sz w:val="22"/>
                <w:szCs w:val="22"/>
              </w:rPr>
              <w:t>B004</w:t>
            </w:r>
          </w:p>
        </w:tc>
        <w:tc>
          <w:tcPr>
            <w:tcW w:w="1559" w:type="dxa"/>
            <w:tcBorders>
              <w:top w:val="nil"/>
              <w:left w:val="nil"/>
              <w:bottom w:val="single" w:sz="4" w:space="0" w:color="auto"/>
              <w:right w:val="single" w:sz="4" w:space="0" w:color="auto"/>
            </w:tcBorders>
            <w:noWrap/>
            <w:vAlign w:val="bottom"/>
            <w:hideMark/>
          </w:tcPr>
          <w:p w14:paraId="4C02FBF8" w14:textId="7BE4F92A"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3.74% (71)</w:t>
            </w:r>
          </w:p>
        </w:tc>
        <w:tc>
          <w:tcPr>
            <w:tcW w:w="923" w:type="dxa"/>
            <w:tcBorders>
              <w:left w:val="nil"/>
              <w:right w:val="single" w:sz="4" w:space="0" w:color="auto"/>
            </w:tcBorders>
          </w:tcPr>
          <w:p w14:paraId="4D40B5FE" w14:textId="77777777" w:rsidR="00875B1C" w:rsidRPr="0078436B"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61ECB7E3" w14:textId="1BFF9BFE" w:rsidR="00875B1C" w:rsidRPr="0078436B" w:rsidRDefault="00875B1C" w:rsidP="0064221A">
            <w:pPr>
              <w:jc w:val="center"/>
              <w:rPr>
                <w:rFonts w:ascii="Aptos Narrow" w:hAnsi="Aptos Narrow"/>
                <w:color w:val="000000"/>
                <w:sz w:val="22"/>
                <w:szCs w:val="22"/>
              </w:rPr>
            </w:pPr>
            <w:r>
              <w:rPr>
                <w:rFonts w:ascii="Calibri" w:hAnsi="Calibri" w:cs="Calibri"/>
                <w:color w:val="000000"/>
                <w:sz w:val="22"/>
                <w:szCs w:val="22"/>
              </w:rPr>
              <w:t>B004</w:t>
            </w:r>
          </w:p>
        </w:tc>
        <w:tc>
          <w:tcPr>
            <w:tcW w:w="1505" w:type="dxa"/>
            <w:tcBorders>
              <w:top w:val="nil"/>
              <w:left w:val="nil"/>
              <w:bottom w:val="single" w:sz="8" w:space="0" w:color="auto"/>
              <w:right w:val="single" w:sz="8" w:space="0" w:color="auto"/>
            </w:tcBorders>
          </w:tcPr>
          <w:p w14:paraId="7E68242D" w14:textId="767DC024"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83.10% (59)</w:t>
            </w:r>
          </w:p>
        </w:tc>
        <w:tc>
          <w:tcPr>
            <w:tcW w:w="1275" w:type="dxa"/>
            <w:tcBorders>
              <w:top w:val="nil"/>
              <w:left w:val="nil"/>
              <w:bottom w:val="single" w:sz="8" w:space="0" w:color="auto"/>
              <w:right w:val="single" w:sz="8" w:space="0" w:color="auto"/>
            </w:tcBorders>
          </w:tcPr>
          <w:p w14:paraId="748C6CA7" w14:textId="5CD5A161"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2.82% (2)</w:t>
            </w:r>
          </w:p>
        </w:tc>
        <w:tc>
          <w:tcPr>
            <w:tcW w:w="1385" w:type="dxa"/>
            <w:tcBorders>
              <w:top w:val="nil"/>
              <w:left w:val="nil"/>
              <w:bottom w:val="single" w:sz="8" w:space="0" w:color="auto"/>
              <w:right w:val="single" w:sz="8" w:space="0" w:color="auto"/>
            </w:tcBorders>
          </w:tcPr>
          <w:p w14:paraId="039F23D9" w14:textId="3332EAFF"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7.04% (5)</w:t>
            </w:r>
          </w:p>
        </w:tc>
        <w:tc>
          <w:tcPr>
            <w:tcW w:w="1312" w:type="dxa"/>
            <w:tcBorders>
              <w:top w:val="nil"/>
              <w:left w:val="nil"/>
              <w:bottom w:val="single" w:sz="8" w:space="0" w:color="auto"/>
              <w:right w:val="single" w:sz="8" w:space="0" w:color="auto"/>
            </w:tcBorders>
          </w:tcPr>
          <w:p w14:paraId="7C424555" w14:textId="327EE184"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4.23% (3)</w:t>
            </w:r>
          </w:p>
        </w:tc>
      </w:tr>
      <w:tr w:rsidR="008F54A2" w:rsidRPr="00361F4F" w14:paraId="2FAC932D" w14:textId="3F345C20"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103183F7" w14:textId="77777777" w:rsidR="00875B1C" w:rsidRPr="0078436B" w:rsidRDefault="00875B1C" w:rsidP="0064221A">
            <w:pPr>
              <w:rPr>
                <w:rFonts w:ascii="Calibri" w:hAnsi="Calibri" w:cs="Calibri"/>
                <w:color w:val="000000"/>
                <w:sz w:val="22"/>
                <w:szCs w:val="22"/>
              </w:rPr>
            </w:pPr>
            <w:r>
              <w:rPr>
                <w:rFonts w:ascii="Calibri" w:hAnsi="Calibri" w:cs="Calibri"/>
                <w:color w:val="000000"/>
                <w:sz w:val="22"/>
                <w:szCs w:val="22"/>
              </w:rPr>
              <w:t>C001</w:t>
            </w:r>
          </w:p>
        </w:tc>
        <w:tc>
          <w:tcPr>
            <w:tcW w:w="1559" w:type="dxa"/>
            <w:tcBorders>
              <w:top w:val="nil"/>
              <w:left w:val="nil"/>
              <w:bottom w:val="single" w:sz="4" w:space="0" w:color="auto"/>
              <w:right w:val="single" w:sz="4" w:space="0" w:color="auto"/>
            </w:tcBorders>
            <w:noWrap/>
            <w:vAlign w:val="bottom"/>
            <w:hideMark/>
          </w:tcPr>
          <w:p w14:paraId="5E4F9FA6" w14:textId="1B764A72"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3.16% (60)</w:t>
            </w:r>
          </w:p>
        </w:tc>
        <w:tc>
          <w:tcPr>
            <w:tcW w:w="923" w:type="dxa"/>
            <w:tcBorders>
              <w:left w:val="nil"/>
              <w:right w:val="single" w:sz="4" w:space="0" w:color="auto"/>
            </w:tcBorders>
          </w:tcPr>
          <w:p w14:paraId="047BE08C" w14:textId="77777777" w:rsidR="00875B1C" w:rsidRPr="0078436B"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22A76D5E" w14:textId="6CECFAED" w:rsidR="00875B1C" w:rsidRPr="0078436B" w:rsidRDefault="00875B1C" w:rsidP="0064221A">
            <w:pPr>
              <w:jc w:val="center"/>
              <w:rPr>
                <w:rFonts w:ascii="Aptos Narrow" w:hAnsi="Aptos Narrow"/>
                <w:color w:val="000000"/>
                <w:sz w:val="22"/>
                <w:szCs w:val="22"/>
              </w:rPr>
            </w:pPr>
            <w:r>
              <w:rPr>
                <w:rFonts w:ascii="Calibri" w:hAnsi="Calibri" w:cs="Calibri"/>
                <w:color w:val="000000"/>
                <w:sz w:val="22"/>
                <w:szCs w:val="22"/>
              </w:rPr>
              <w:t>C001</w:t>
            </w:r>
          </w:p>
        </w:tc>
        <w:tc>
          <w:tcPr>
            <w:tcW w:w="1505" w:type="dxa"/>
            <w:tcBorders>
              <w:top w:val="nil"/>
              <w:left w:val="nil"/>
              <w:bottom w:val="single" w:sz="8" w:space="0" w:color="auto"/>
              <w:right w:val="single" w:sz="8" w:space="0" w:color="auto"/>
            </w:tcBorders>
          </w:tcPr>
          <w:p w14:paraId="5D1C8581" w14:textId="56A73A07"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71.67% (43)</w:t>
            </w:r>
          </w:p>
        </w:tc>
        <w:tc>
          <w:tcPr>
            <w:tcW w:w="1275" w:type="dxa"/>
            <w:tcBorders>
              <w:top w:val="nil"/>
              <w:left w:val="nil"/>
              <w:bottom w:val="single" w:sz="8" w:space="0" w:color="auto"/>
              <w:right w:val="single" w:sz="8" w:space="0" w:color="auto"/>
            </w:tcBorders>
          </w:tcPr>
          <w:p w14:paraId="5F6090DD" w14:textId="2CFF2DAD"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5% (3)</w:t>
            </w:r>
          </w:p>
        </w:tc>
        <w:tc>
          <w:tcPr>
            <w:tcW w:w="1385" w:type="dxa"/>
            <w:tcBorders>
              <w:top w:val="nil"/>
              <w:left w:val="nil"/>
              <w:bottom w:val="single" w:sz="8" w:space="0" w:color="auto"/>
              <w:right w:val="single" w:sz="8" w:space="0" w:color="auto"/>
            </w:tcBorders>
          </w:tcPr>
          <w:p w14:paraId="22FB773C" w14:textId="7E1B295C"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11.67% (7)</w:t>
            </w:r>
          </w:p>
        </w:tc>
        <w:tc>
          <w:tcPr>
            <w:tcW w:w="1312" w:type="dxa"/>
            <w:tcBorders>
              <w:top w:val="nil"/>
              <w:left w:val="nil"/>
              <w:bottom w:val="single" w:sz="8" w:space="0" w:color="auto"/>
              <w:right w:val="single" w:sz="8" w:space="0" w:color="auto"/>
            </w:tcBorders>
          </w:tcPr>
          <w:p w14:paraId="3B2667C2" w14:textId="7E7A1832"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10% (6)</w:t>
            </w:r>
          </w:p>
        </w:tc>
      </w:tr>
      <w:tr w:rsidR="008F54A2" w:rsidRPr="00361F4F" w14:paraId="3E57B364" w14:textId="7CB460E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0A96E018" w14:textId="77777777" w:rsidR="00875B1C" w:rsidRPr="00326E42" w:rsidRDefault="00875B1C" w:rsidP="0064221A">
            <w:pPr>
              <w:rPr>
                <w:rFonts w:ascii="Calibri" w:hAnsi="Calibri" w:cs="Calibri"/>
                <w:color w:val="000000"/>
                <w:sz w:val="22"/>
                <w:szCs w:val="22"/>
              </w:rPr>
            </w:pPr>
            <w:r>
              <w:rPr>
                <w:rFonts w:ascii="Calibri" w:hAnsi="Calibri" w:cs="Calibri"/>
                <w:color w:val="000000"/>
                <w:sz w:val="22"/>
                <w:szCs w:val="22"/>
              </w:rPr>
              <w:t>C002</w:t>
            </w:r>
          </w:p>
        </w:tc>
        <w:tc>
          <w:tcPr>
            <w:tcW w:w="1559" w:type="dxa"/>
            <w:tcBorders>
              <w:top w:val="nil"/>
              <w:left w:val="nil"/>
              <w:bottom w:val="single" w:sz="4" w:space="0" w:color="auto"/>
              <w:right w:val="single" w:sz="4" w:space="0" w:color="auto"/>
            </w:tcBorders>
            <w:noWrap/>
            <w:vAlign w:val="bottom"/>
            <w:hideMark/>
          </w:tcPr>
          <w:p w14:paraId="3173B0F0" w14:textId="3E1E59F1"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1.94% (37)</w:t>
            </w:r>
          </w:p>
        </w:tc>
        <w:tc>
          <w:tcPr>
            <w:tcW w:w="923" w:type="dxa"/>
            <w:tcBorders>
              <w:left w:val="nil"/>
              <w:right w:val="single" w:sz="4" w:space="0" w:color="auto"/>
            </w:tcBorders>
          </w:tcPr>
          <w:p w14:paraId="0E9938C1" w14:textId="77777777" w:rsidR="00875B1C" w:rsidRPr="00326E42"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13EDCB6B" w14:textId="511A6FCF" w:rsidR="00875B1C" w:rsidRPr="00326E42" w:rsidRDefault="00875B1C" w:rsidP="0064221A">
            <w:pPr>
              <w:jc w:val="center"/>
              <w:rPr>
                <w:rFonts w:ascii="Aptos Narrow" w:hAnsi="Aptos Narrow"/>
                <w:color w:val="000000"/>
                <w:sz w:val="22"/>
                <w:szCs w:val="22"/>
              </w:rPr>
            </w:pPr>
            <w:r>
              <w:rPr>
                <w:rFonts w:ascii="Calibri" w:hAnsi="Calibri" w:cs="Calibri"/>
                <w:color w:val="000000"/>
                <w:sz w:val="22"/>
                <w:szCs w:val="22"/>
              </w:rPr>
              <w:t>C002</w:t>
            </w:r>
          </w:p>
        </w:tc>
        <w:tc>
          <w:tcPr>
            <w:tcW w:w="1505" w:type="dxa"/>
            <w:tcBorders>
              <w:top w:val="nil"/>
              <w:left w:val="nil"/>
              <w:bottom w:val="single" w:sz="8" w:space="0" w:color="auto"/>
              <w:right w:val="single" w:sz="8" w:space="0" w:color="auto"/>
            </w:tcBorders>
          </w:tcPr>
          <w:p w14:paraId="22C31CBC" w14:textId="6EDEC301"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72.98% (27)</w:t>
            </w:r>
          </w:p>
        </w:tc>
        <w:tc>
          <w:tcPr>
            <w:tcW w:w="1275" w:type="dxa"/>
            <w:tcBorders>
              <w:top w:val="nil"/>
              <w:left w:val="nil"/>
              <w:bottom w:val="single" w:sz="8" w:space="0" w:color="auto"/>
              <w:right w:val="single" w:sz="8" w:space="0" w:color="auto"/>
            </w:tcBorders>
          </w:tcPr>
          <w:p w14:paraId="6B98DB14" w14:textId="3ABAE55C"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tcPr>
          <w:p w14:paraId="14B4A6A2" w14:textId="297EF7EB"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16.22% (6)</w:t>
            </w:r>
          </w:p>
        </w:tc>
        <w:tc>
          <w:tcPr>
            <w:tcW w:w="1312" w:type="dxa"/>
            <w:tcBorders>
              <w:top w:val="nil"/>
              <w:left w:val="nil"/>
              <w:bottom w:val="single" w:sz="8" w:space="0" w:color="auto"/>
              <w:right w:val="single" w:sz="8" w:space="0" w:color="auto"/>
            </w:tcBorders>
          </w:tcPr>
          <w:p w14:paraId="57092A89" w14:textId="19B0CD5F"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5.41% (2)</w:t>
            </w:r>
          </w:p>
        </w:tc>
      </w:tr>
      <w:tr w:rsidR="008F54A2" w:rsidRPr="00361F4F" w14:paraId="6AA99941" w14:textId="2B7498BC"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589D2C1" w14:textId="77777777"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C003</w:t>
            </w:r>
          </w:p>
        </w:tc>
        <w:tc>
          <w:tcPr>
            <w:tcW w:w="1559" w:type="dxa"/>
            <w:tcBorders>
              <w:top w:val="nil"/>
              <w:left w:val="nil"/>
              <w:bottom w:val="single" w:sz="4" w:space="0" w:color="auto"/>
              <w:right w:val="single" w:sz="4" w:space="0" w:color="auto"/>
            </w:tcBorders>
            <w:noWrap/>
            <w:vAlign w:val="bottom"/>
            <w:hideMark/>
          </w:tcPr>
          <w:p w14:paraId="313573D6" w14:textId="25917E65"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0.47% (9)</w:t>
            </w:r>
          </w:p>
        </w:tc>
        <w:tc>
          <w:tcPr>
            <w:tcW w:w="923" w:type="dxa"/>
            <w:tcBorders>
              <w:left w:val="nil"/>
              <w:right w:val="single" w:sz="4" w:space="0" w:color="auto"/>
            </w:tcBorders>
          </w:tcPr>
          <w:p w14:paraId="06472D96"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2731216" w14:textId="68576423"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C003</w:t>
            </w:r>
          </w:p>
        </w:tc>
        <w:tc>
          <w:tcPr>
            <w:tcW w:w="1505" w:type="dxa"/>
            <w:tcBorders>
              <w:top w:val="nil"/>
              <w:left w:val="nil"/>
              <w:bottom w:val="single" w:sz="8" w:space="0" w:color="auto"/>
              <w:right w:val="single" w:sz="8" w:space="0" w:color="auto"/>
            </w:tcBorders>
            <w:vAlign w:val="center"/>
          </w:tcPr>
          <w:p w14:paraId="48645549" w14:textId="166FA26C"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77.78% (7)</w:t>
            </w:r>
          </w:p>
        </w:tc>
        <w:tc>
          <w:tcPr>
            <w:tcW w:w="1275" w:type="dxa"/>
            <w:tcBorders>
              <w:top w:val="nil"/>
              <w:left w:val="nil"/>
              <w:bottom w:val="single" w:sz="8" w:space="0" w:color="auto"/>
              <w:right w:val="single" w:sz="8" w:space="0" w:color="auto"/>
            </w:tcBorders>
            <w:vAlign w:val="center"/>
          </w:tcPr>
          <w:p w14:paraId="069E643F" w14:textId="0FA18BC6"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11.11% (1)</w:t>
            </w:r>
          </w:p>
        </w:tc>
        <w:tc>
          <w:tcPr>
            <w:tcW w:w="1385" w:type="dxa"/>
            <w:tcBorders>
              <w:top w:val="nil"/>
              <w:left w:val="nil"/>
              <w:bottom w:val="single" w:sz="8" w:space="0" w:color="auto"/>
              <w:right w:val="single" w:sz="8" w:space="0" w:color="auto"/>
            </w:tcBorders>
            <w:vAlign w:val="center"/>
          </w:tcPr>
          <w:p w14:paraId="7307E225" w14:textId="5AAB1F0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11.11% (1)</w:t>
            </w:r>
          </w:p>
        </w:tc>
        <w:tc>
          <w:tcPr>
            <w:tcW w:w="1312" w:type="dxa"/>
            <w:tcBorders>
              <w:top w:val="nil"/>
              <w:left w:val="nil"/>
              <w:bottom w:val="single" w:sz="8" w:space="0" w:color="auto"/>
              <w:right w:val="single" w:sz="8" w:space="0" w:color="auto"/>
            </w:tcBorders>
            <w:vAlign w:val="center"/>
          </w:tcPr>
          <w:p w14:paraId="5CFDB0E6" w14:textId="231C700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r>
      <w:tr w:rsidR="008F54A2" w:rsidRPr="00361F4F" w14:paraId="507CB2C5" w14:textId="25ACEF6C"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07693B84" w14:textId="77777777"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C004</w:t>
            </w:r>
          </w:p>
        </w:tc>
        <w:tc>
          <w:tcPr>
            <w:tcW w:w="1559" w:type="dxa"/>
            <w:tcBorders>
              <w:top w:val="nil"/>
              <w:left w:val="nil"/>
              <w:bottom w:val="single" w:sz="4" w:space="0" w:color="auto"/>
              <w:right w:val="single" w:sz="4" w:space="0" w:color="auto"/>
            </w:tcBorders>
            <w:noWrap/>
            <w:vAlign w:val="bottom"/>
            <w:hideMark/>
          </w:tcPr>
          <w:p w14:paraId="510F3BF9" w14:textId="7591184D"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0.68% (13)</w:t>
            </w:r>
          </w:p>
        </w:tc>
        <w:tc>
          <w:tcPr>
            <w:tcW w:w="923" w:type="dxa"/>
            <w:tcBorders>
              <w:left w:val="nil"/>
              <w:right w:val="single" w:sz="4" w:space="0" w:color="auto"/>
            </w:tcBorders>
          </w:tcPr>
          <w:p w14:paraId="3F606BA2" w14:textId="77777777" w:rsidR="00875B1C" w:rsidRPr="00326E42" w:rsidRDefault="00875B1C" w:rsidP="00465E1D">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0961140C" w14:textId="5903BC1E"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C004</w:t>
            </w:r>
          </w:p>
        </w:tc>
        <w:tc>
          <w:tcPr>
            <w:tcW w:w="1505" w:type="dxa"/>
            <w:tcBorders>
              <w:top w:val="nil"/>
              <w:left w:val="nil"/>
              <w:bottom w:val="single" w:sz="8" w:space="0" w:color="auto"/>
              <w:right w:val="single" w:sz="8" w:space="0" w:color="auto"/>
            </w:tcBorders>
            <w:vAlign w:val="center"/>
          </w:tcPr>
          <w:p w14:paraId="512B641C" w14:textId="250AEAC1"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84.62% (11)</w:t>
            </w:r>
          </w:p>
        </w:tc>
        <w:tc>
          <w:tcPr>
            <w:tcW w:w="1275" w:type="dxa"/>
            <w:tcBorders>
              <w:top w:val="nil"/>
              <w:left w:val="nil"/>
              <w:bottom w:val="single" w:sz="8" w:space="0" w:color="auto"/>
              <w:right w:val="single" w:sz="8" w:space="0" w:color="auto"/>
            </w:tcBorders>
            <w:vAlign w:val="center"/>
          </w:tcPr>
          <w:p w14:paraId="7BDEE03C" w14:textId="5C9F79E5"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vAlign w:val="center"/>
          </w:tcPr>
          <w:p w14:paraId="711E8D3D" w14:textId="50C18BF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7.69% (1)</w:t>
            </w:r>
          </w:p>
        </w:tc>
        <w:tc>
          <w:tcPr>
            <w:tcW w:w="1312" w:type="dxa"/>
            <w:tcBorders>
              <w:top w:val="nil"/>
              <w:left w:val="nil"/>
              <w:bottom w:val="single" w:sz="8" w:space="0" w:color="auto"/>
              <w:right w:val="single" w:sz="8" w:space="0" w:color="auto"/>
            </w:tcBorders>
            <w:vAlign w:val="center"/>
          </w:tcPr>
          <w:p w14:paraId="236283F9" w14:textId="5EDFFC3A"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7.69% (1)</w:t>
            </w:r>
          </w:p>
        </w:tc>
      </w:tr>
      <w:tr w:rsidR="008F54A2" w:rsidRPr="00361F4F" w14:paraId="34D91334" w14:textId="5280A0DD"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5AE31E4F" w14:textId="77777777"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PCSO</w:t>
            </w:r>
          </w:p>
        </w:tc>
        <w:tc>
          <w:tcPr>
            <w:tcW w:w="1559" w:type="dxa"/>
            <w:tcBorders>
              <w:top w:val="nil"/>
              <w:left w:val="nil"/>
              <w:bottom w:val="single" w:sz="4" w:space="0" w:color="auto"/>
              <w:right w:val="single" w:sz="4" w:space="0" w:color="auto"/>
            </w:tcBorders>
            <w:noWrap/>
            <w:vAlign w:val="bottom"/>
            <w:hideMark/>
          </w:tcPr>
          <w:p w14:paraId="0B5E1F07" w14:textId="20EFC7B3"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10.85% (206)</w:t>
            </w:r>
          </w:p>
        </w:tc>
        <w:tc>
          <w:tcPr>
            <w:tcW w:w="923" w:type="dxa"/>
            <w:tcBorders>
              <w:left w:val="nil"/>
              <w:right w:val="single" w:sz="4" w:space="0" w:color="auto"/>
            </w:tcBorders>
          </w:tcPr>
          <w:p w14:paraId="40DD7D8F" w14:textId="77777777" w:rsidR="00875B1C" w:rsidRPr="00326E42" w:rsidRDefault="00875B1C" w:rsidP="00465E1D">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0C223097" w14:textId="4BD81916"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PCSO</w:t>
            </w:r>
          </w:p>
        </w:tc>
        <w:tc>
          <w:tcPr>
            <w:tcW w:w="1505" w:type="dxa"/>
            <w:tcBorders>
              <w:top w:val="nil"/>
              <w:left w:val="nil"/>
              <w:bottom w:val="single" w:sz="8" w:space="0" w:color="auto"/>
              <w:right w:val="single" w:sz="8" w:space="0" w:color="auto"/>
            </w:tcBorders>
            <w:vAlign w:val="center"/>
          </w:tcPr>
          <w:p w14:paraId="5659B6DE" w14:textId="3C6D626D"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78.64% (162)</w:t>
            </w:r>
          </w:p>
        </w:tc>
        <w:tc>
          <w:tcPr>
            <w:tcW w:w="1275" w:type="dxa"/>
            <w:tcBorders>
              <w:top w:val="nil"/>
              <w:left w:val="nil"/>
              <w:bottom w:val="single" w:sz="8" w:space="0" w:color="auto"/>
              <w:right w:val="single" w:sz="8" w:space="0" w:color="auto"/>
            </w:tcBorders>
            <w:vAlign w:val="center"/>
          </w:tcPr>
          <w:p w14:paraId="235854F5" w14:textId="51E07FF8"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3.88% (8)</w:t>
            </w:r>
          </w:p>
        </w:tc>
        <w:tc>
          <w:tcPr>
            <w:tcW w:w="1385" w:type="dxa"/>
            <w:tcBorders>
              <w:top w:val="nil"/>
              <w:left w:val="nil"/>
              <w:bottom w:val="single" w:sz="8" w:space="0" w:color="auto"/>
              <w:right w:val="single" w:sz="8" w:space="0" w:color="auto"/>
            </w:tcBorders>
            <w:vAlign w:val="center"/>
          </w:tcPr>
          <w:p w14:paraId="4D1DAFE9" w14:textId="5FB55B14"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11.65% (24)</w:t>
            </w:r>
          </w:p>
        </w:tc>
        <w:tc>
          <w:tcPr>
            <w:tcW w:w="1312" w:type="dxa"/>
            <w:tcBorders>
              <w:top w:val="nil"/>
              <w:left w:val="nil"/>
              <w:bottom w:val="single" w:sz="8" w:space="0" w:color="auto"/>
              <w:right w:val="single" w:sz="8" w:space="0" w:color="auto"/>
            </w:tcBorders>
            <w:vAlign w:val="center"/>
          </w:tcPr>
          <w:p w14:paraId="2A7E61BF" w14:textId="66C2118C"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1.94% (4)</w:t>
            </w:r>
          </w:p>
        </w:tc>
      </w:tr>
      <w:tr w:rsidR="008F54A2" w:rsidRPr="00361F4F" w14:paraId="088C807D" w14:textId="6B5ECD89" w:rsidTr="008F54A2">
        <w:trPr>
          <w:trHeight w:val="315"/>
        </w:trPr>
        <w:tc>
          <w:tcPr>
            <w:tcW w:w="1412" w:type="dxa"/>
            <w:tcBorders>
              <w:top w:val="nil"/>
              <w:left w:val="single" w:sz="4" w:space="0" w:color="auto"/>
              <w:bottom w:val="single" w:sz="4" w:space="0" w:color="auto"/>
              <w:right w:val="single" w:sz="4" w:space="0" w:color="auto"/>
            </w:tcBorders>
            <w:vAlign w:val="center"/>
            <w:hideMark/>
          </w:tcPr>
          <w:p w14:paraId="06C28C8F" w14:textId="3E438961"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Cyfarwyddwr</w:t>
            </w:r>
          </w:p>
        </w:tc>
        <w:tc>
          <w:tcPr>
            <w:tcW w:w="1559" w:type="dxa"/>
            <w:tcBorders>
              <w:top w:val="nil"/>
              <w:left w:val="nil"/>
              <w:bottom w:val="single" w:sz="4" w:space="0" w:color="auto"/>
              <w:right w:val="single" w:sz="4" w:space="0" w:color="auto"/>
            </w:tcBorders>
            <w:noWrap/>
            <w:vAlign w:val="bottom"/>
            <w:hideMark/>
          </w:tcPr>
          <w:p w14:paraId="6A48DE7E" w14:textId="7D78016B"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0.05% (1)</w:t>
            </w:r>
          </w:p>
        </w:tc>
        <w:tc>
          <w:tcPr>
            <w:tcW w:w="923" w:type="dxa"/>
            <w:tcBorders>
              <w:left w:val="nil"/>
              <w:right w:val="single" w:sz="4" w:space="0" w:color="auto"/>
            </w:tcBorders>
          </w:tcPr>
          <w:p w14:paraId="4427FDBE"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nil"/>
              <w:left w:val="single" w:sz="8" w:space="0" w:color="auto"/>
              <w:bottom w:val="nil"/>
              <w:right w:val="single" w:sz="8" w:space="0" w:color="auto"/>
            </w:tcBorders>
            <w:vAlign w:val="center"/>
          </w:tcPr>
          <w:p w14:paraId="48B1CDEE" w14:textId="67232FFF"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Cyfarwyddwr</w:t>
            </w:r>
          </w:p>
        </w:tc>
        <w:tc>
          <w:tcPr>
            <w:tcW w:w="1505" w:type="dxa"/>
            <w:tcBorders>
              <w:top w:val="nil"/>
              <w:left w:val="nil"/>
              <w:bottom w:val="nil"/>
              <w:right w:val="single" w:sz="8" w:space="0" w:color="auto"/>
            </w:tcBorders>
            <w:vAlign w:val="center"/>
          </w:tcPr>
          <w:p w14:paraId="254A9746" w14:textId="12A48DA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100% (1)</w:t>
            </w:r>
          </w:p>
        </w:tc>
        <w:tc>
          <w:tcPr>
            <w:tcW w:w="1275" w:type="dxa"/>
            <w:tcBorders>
              <w:top w:val="nil"/>
              <w:left w:val="nil"/>
              <w:bottom w:val="nil"/>
              <w:right w:val="single" w:sz="8" w:space="0" w:color="auto"/>
            </w:tcBorders>
            <w:vAlign w:val="center"/>
          </w:tcPr>
          <w:p w14:paraId="7862A5DB" w14:textId="1F6868A2"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nil"/>
              <w:right w:val="single" w:sz="8" w:space="0" w:color="auto"/>
            </w:tcBorders>
            <w:vAlign w:val="center"/>
          </w:tcPr>
          <w:p w14:paraId="18ABB1E3" w14:textId="0382BFA2"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c>
          <w:tcPr>
            <w:tcW w:w="1312" w:type="dxa"/>
            <w:tcBorders>
              <w:top w:val="nil"/>
              <w:left w:val="nil"/>
              <w:bottom w:val="nil"/>
              <w:right w:val="single" w:sz="8" w:space="0" w:color="auto"/>
            </w:tcBorders>
            <w:vAlign w:val="center"/>
          </w:tcPr>
          <w:p w14:paraId="279267AC" w14:textId="49FE66D8"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r>
      <w:tr w:rsidR="008F54A2" w:rsidRPr="00361F4F" w14:paraId="205B44F2" w14:textId="77777777" w:rsidTr="008F54A2">
        <w:trPr>
          <w:trHeight w:val="315"/>
        </w:trPr>
        <w:tc>
          <w:tcPr>
            <w:tcW w:w="1412" w:type="dxa"/>
            <w:tcBorders>
              <w:top w:val="single" w:sz="4" w:space="0" w:color="auto"/>
              <w:left w:val="single" w:sz="4" w:space="0" w:color="auto"/>
              <w:bottom w:val="single" w:sz="4" w:space="0" w:color="auto"/>
              <w:right w:val="single" w:sz="4" w:space="0" w:color="auto"/>
            </w:tcBorders>
            <w:vAlign w:val="center"/>
          </w:tcPr>
          <w:p w14:paraId="10192B91" w14:textId="77777777" w:rsidR="00875B1C" w:rsidRPr="00326E42" w:rsidRDefault="00875B1C" w:rsidP="00465E1D">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auto"/>
            </w:tcBorders>
            <w:noWrap/>
            <w:vAlign w:val="bottom"/>
          </w:tcPr>
          <w:p w14:paraId="30A9195E" w14:textId="11BE1DDE" w:rsidR="00875B1C" w:rsidRPr="00364BF1"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1898 *</w:t>
            </w:r>
          </w:p>
        </w:tc>
        <w:tc>
          <w:tcPr>
            <w:tcW w:w="923" w:type="dxa"/>
            <w:tcBorders>
              <w:left w:val="nil"/>
              <w:right w:val="single" w:sz="4" w:space="0" w:color="auto"/>
            </w:tcBorders>
          </w:tcPr>
          <w:p w14:paraId="623EEDC2"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nil"/>
              <w:left w:val="single" w:sz="8" w:space="0" w:color="auto"/>
              <w:bottom w:val="single" w:sz="4" w:space="0" w:color="auto"/>
              <w:right w:val="single" w:sz="8" w:space="0" w:color="auto"/>
            </w:tcBorders>
            <w:vAlign w:val="center"/>
          </w:tcPr>
          <w:p w14:paraId="233417AD" w14:textId="77777777" w:rsidR="00875B1C" w:rsidRPr="00326E42" w:rsidRDefault="00875B1C" w:rsidP="00465E1D">
            <w:pPr>
              <w:jc w:val="center"/>
              <w:rPr>
                <w:rFonts w:ascii="Calibri" w:hAnsi="Calibri" w:cs="Calibri"/>
                <w:color w:val="000000"/>
                <w:sz w:val="22"/>
                <w:szCs w:val="22"/>
              </w:rPr>
            </w:pPr>
          </w:p>
        </w:tc>
        <w:tc>
          <w:tcPr>
            <w:tcW w:w="1505" w:type="dxa"/>
            <w:tcBorders>
              <w:top w:val="nil"/>
              <w:left w:val="nil"/>
              <w:bottom w:val="single" w:sz="4" w:space="0" w:color="auto"/>
              <w:right w:val="single" w:sz="8" w:space="0" w:color="auto"/>
            </w:tcBorders>
            <w:vAlign w:val="center"/>
          </w:tcPr>
          <w:p w14:paraId="207D066A" w14:textId="77777777" w:rsidR="00875B1C" w:rsidRDefault="00875B1C" w:rsidP="00465E1D">
            <w:pPr>
              <w:jc w:val="center"/>
              <w:rPr>
                <w:rFonts w:ascii="Aptos Narrow" w:hAnsi="Aptos Narrow"/>
                <w:color w:val="000000"/>
                <w:sz w:val="22"/>
                <w:szCs w:val="22"/>
              </w:rPr>
            </w:pPr>
          </w:p>
        </w:tc>
        <w:tc>
          <w:tcPr>
            <w:tcW w:w="1275" w:type="dxa"/>
            <w:tcBorders>
              <w:top w:val="nil"/>
              <w:left w:val="nil"/>
              <w:bottom w:val="single" w:sz="4" w:space="0" w:color="auto"/>
              <w:right w:val="single" w:sz="8" w:space="0" w:color="auto"/>
            </w:tcBorders>
            <w:vAlign w:val="center"/>
          </w:tcPr>
          <w:p w14:paraId="776BDDAE" w14:textId="77777777" w:rsidR="00875B1C" w:rsidRPr="00326E42" w:rsidRDefault="00875B1C" w:rsidP="00465E1D">
            <w:pPr>
              <w:jc w:val="center"/>
              <w:rPr>
                <w:rFonts w:ascii="Aptos Narrow" w:hAnsi="Aptos Narrow"/>
                <w:color w:val="000000"/>
                <w:sz w:val="22"/>
                <w:szCs w:val="22"/>
              </w:rPr>
            </w:pPr>
          </w:p>
        </w:tc>
        <w:tc>
          <w:tcPr>
            <w:tcW w:w="1385" w:type="dxa"/>
            <w:tcBorders>
              <w:top w:val="nil"/>
              <w:left w:val="nil"/>
              <w:bottom w:val="single" w:sz="4" w:space="0" w:color="auto"/>
              <w:right w:val="single" w:sz="8" w:space="0" w:color="auto"/>
            </w:tcBorders>
            <w:vAlign w:val="center"/>
          </w:tcPr>
          <w:p w14:paraId="00245FDD" w14:textId="77777777" w:rsidR="00875B1C" w:rsidRPr="00326E42" w:rsidRDefault="00875B1C" w:rsidP="00465E1D">
            <w:pPr>
              <w:jc w:val="center"/>
              <w:rPr>
                <w:rFonts w:ascii="Aptos Narrow" w:hAnsi="Aptos Narrow"/>
                <w:color w:val="000000"/>
                <w:sz w:val="22"/>
                <w:szCs w:val="22"/>
              </w:rPr>
            </w:pPr>
          </w:p>
        </w:tc>
        <w:tc>
          <w:tcPr>
            <w:tcW w:w="1312" w:type="dxa"/>
            <w:tcBorders>
              <w:top w:val="nil"/>
              <w:left w:val="nil"/>
              <w:bottom w:val="single" w:sz="4" w:space="0" w:color="auto"/>
              <w:right w:val="single" w:sz="8" w:space="0" w:color="auto"/>
            </w:tcBorders>
            <w:vAlign w:val="center"/>
          </w:tcPr>
          <w:p w14:paraId="0E7E5A4F" w14:textId="77777777" w:rsidR="00875B1C" w:rsidRPr="00326E42" w:rsidRDefault="00875B1C" w:rsidP="00465E1D">
            <w:pPr>
              <w:jc w:val="center"/>
              <w:rPr>
                <w:rFonts w:ascii="Aptos Narrow" w:hAnsi="Aptos Narrow"/>
                <w:color w:val="000000"/>
                <w:sz w:val="22"/>
                <w:szCs w:val="22"/>
              </w:rPr>
            </w:pPr>
          </w:p>
        </w:tc>
      </w:tr>
      <w:tr w:rsidR="008F54A2" w:rsidRPr="00361F4F" w14:paraId="35001DEF" w14:textId="77777777" w:rsidTr="008F54A2">
        <w:trPr>
          <w:trHeight w:val="315"/>
        </w:trPr>
        <w:tc>
          <w:tcPr>
            <w:tcW w:w="1412" w:type="dxa"/>
            <w:tcBorders>
              <w:top w:val="single" w:sz="4" w:space="0" w:color="auto"/>
              <w:left w:val="single" w:sz="4" w:space="0" w:color="auto"/>
              <w:bottom w:val="single" w:sz="4" w:space="0" w:color="auto"/>
              <w:right w:val="single" w:sz="4" w:space="0" w:color="auto"/>
            </w:tcBorders>
            <w:vAlign w:val="center"/>
          </w:tcPr>
          <w:p w14:paraId="3F7E1F98" w14:textId="77777777" w:rsidR="00875B1C" w:rsidRPr="00326E42" w:rsidRDefault="00875B1C" w:rsidP="00465E1D">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auto"/>
            </w:tcBorders>
            <w:noWrap/>
            <w:vAlign w:val="bottom"/>
          </w:tcPr>
          <w:p w14:paraId="648EE601" w14:textId="77777777" w:rsidR="00875B1C" w:rsidRPr="00364BF1" w:rsidRDefault="00875B1C" w:rsidP="00465E1D">
            <w:pPr>
              <w:jc w:val="center"/>
              <w:rPr>
                <w:rFonts w:ascii="Aptos Narrow" w:hAnsi="Aptos Narrow"/>
                <w:b/>
                <w:bCs/>
                <w:color w:val="000000"/>
                <w:sz w:val="22"/>
                <w:szCs w:val="22"/>
              </w:rPr>
            </w:pPr>
          </w:p>
        </w:tc>
        <w:tc>
          <w:tcPr>
            <w:tcW w:w="923" w:type="dxa"/>
            <w:tcBorders>
              <w:left w:val="nil"/>
              <w:right w:val="single" w:sz="4" w:space="0" w:color="auto"/>
            </w:tcBorders>
          </w:tcPr>
          <w:p w14:paraId="591AA1C2"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single" w:sz="4" w:space="0" w:color="auto"/>
              <w:left w:val="single" w:sz="4" w:space="0" w:color="auto"/>
              <w:bottom w:val="single" w:sz="4" w:space="0" w:color="auto"/>
              <w:right w:val="single" w:sz="4" w:space="0" w:color="auto"/>
            </w:tcBorders>
            <w:vAlign w:val="center"/>
          </w:tcPr>
          <w:p w14:paraId="6DBC70CE" w14:textId="77777777" w:rsidR="00875B1C" w:rsidRPr="00326E42" w:rsidRDefault="00875B1C" w:rsidP="00465E1D">
            <w:pPr>
              <w:jc w:val="center"/>
              <w:rPr>
                <w:rFonts w:ascii="Calibri" w:hAnsi="Calibri" w:cs="Calibri"/>
                <w:color w:val="000000"/>
                <w:sz w:val="22"/>
                <w:szCs w:val="22"/>
              </w:rPr>
            </w:pPr>
          </w:p>
        </w:tc>
        <w:tc>
          <w:tcPr>
            <w:tcW w:w="1505" w:type="dxa"/>
            <w:tcBorders>
              <w:top w:val="single" w:sz="4" w:space="0" w:color="auto"/>
              <w:left w:val="single" w:sz="4" w:space="0" w:color="auto"/>
              <w:bottom w:val="single" w:sz="4" w:space="0" w:color="auto"/>
              <w:right w:val="single" w:sz="4" w:space="0" w:color="auto"/>
            </w:tcBorders>
            <w:vAlign w:val="center"/>
          </w:tcPr>
          <w:p w14:paraId="71408D2A" w14:textId="37EBD570" w:rsidR="00875B1C" w:rsidRDefault="00875B1C" w:rsidP="00465E1D">
            <w:pPr>
              <w:jc w:val="center"/>
              <w:rPr>
                <w:rFonts w:ascii="Aptos Narrow" w:hAnsi="Aptos Narrow"/>
                <w:color w:val="000000"/>
                <w:sz w:val="22"/>
                <w:szCs w:val="22"/>
              </w:rPr>
            </w:pPr>
            <w:r>
              <w:rPr>
                <w:rFonts w:ascii="Aptos Narrow" w:hAnsi="Aptos Narrow"/>
                <w:color w:val="000000"/>
                <w:sz w:val="22"/>
                <w:szCs w:val="22"/>
              </w:rPr>
              <w:t>1391</w:t>
            </w:r>
          </w:p>
        </w:tc>
        <w:tc>
          <w:tcPr>
            <w:tcW w:w="1275" w:type="dxa"/>
            <w:tcBorders>
              <w:top w:val="single" w:sz="4" w:space="0" w:color="auto"/>
              <w:left w:val="single" w:sz="4" w:space="0" w:color="auto"/>
              <w:bottom w:val="single" w:sz="4" w:space="0" w:color="auto"/>
              <w:right w:val="single" w:sz="4" w:space="0" w:color="auto"/>
            </w:tcBorders>
            <w:vAlign w:val="center"/>
          </w:tcPr>
          <w:p w14:paraId="547467B0" w14:textId="1F738F62"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69</w:t>
            </w:r>
          </w:p>
        </w:tc>
        <w:tc>
          <w:tcPr>
            <w:tcW w:w="1385" w:type="dxa"/>
            <w:tcBorders>
              <w:top w:val="single" w:sz="4" w:space="0" w:color="auto"/>
              <w:left w:val="single" w:sz="4" w:space="0" w:color="auto"/>
              <w:bottom w:val="single" w:sz="4" w:space="0" w:color="auto"/>
              <w:right w:val="single" w:sz="4" w:space="0" w:color="auto"/>
            </w:tcBorders>
            <w:vAlign w:val="center"/>
          </w:tcPr>
          <w:p w14:paraId="10BAA647" w14:textId="2639F8DC"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259</w:t>
            </w:r>
          </w:p>
        </w:tc>
        <w:tc>
          <w:tcPr>
            <w:tcW w:w="1312" w:type="dxa"/>
            <w:tcBorders>
              <w:top w:val="single" w:sz="4" w:space="0" w:color="auto"/>
              <w:left w:val="single" w:sz="4" w:space="0" w:color="auto"/>
              <w:bottom w:val="single" w:sz="4" w:space="0" w:color="auto"/>
              <w:right w:val="single" w:sz="4" w:space="0" w:color="auto"/>
            </w:tcBorders>
            <w:vAlign w:val="center"/>
          </w:tcPr>
          <w:p w14:paraId="6389B560" w14:textId="6EEDC7C8"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126</w:t>
            </w:r>
          </w:p>
        </w:tc>
      </w:tr>
    </w:tbl>
    <w:p w14:paraId="78050C97" w14:textId="1AC68C79" w:rsidR="00875B1C" w:rsidRPr="00364BF1" w:rsidRDefault="00875B1C" w:rsidP="00364BF1">
      <w:pPr>
        <w:pStyle w:val="ListParagraph"/>
        <w:numPr>
          <w:ilvl w:val="0"/>
          <w:numId w:val="18"/>
        </w:numPr>
        <w:shd w:val="clear" w:color="auto" w:fill="FFFFFF" w:themeFill="background1"/>
        <w:ind w:right="568"/>
        <w:rPr>
          <w:rFonts w:cstheme="minorHAnsi"/>
          <w:sz w:val="22"/>
          <w:szCs w:val="22"/>
        </w:rPr>
      </w:pPr>
      <w:r>
        <w:rPr>
          <w:rFonts w:cstheme="minorHAnsi"/>
          <w:sz w:val="22"/>
          <w:szCs w:val="22"/>
        </w:rPr>
        <w:t>Gan gynnwys Heb ei Ddatgan</w:t>
      </w:r>
    </w:p>
    <w:p w14:paraId="3F0A0A3C" w14:textId="0082DFAB" w:rsidR="00875B1C" w:rsidRPr="00326E42" w:rsidRDefault="00875B1C" w:rsidP="003210C0">
      <w:pPr>
        <w:shd w:val="clear" w:color="auto" w:fill="FFFFFF" w:themeFill="background1"/>
        <w:spacing w:line="288" w:lineRule="auto"/>
        <w:ind w:right="567"/>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Mae Tablau 10-11 uchod yn dangos (A) y dadansoddiad canrannol o swyddogion a staff ar draws pob rheng/gradd a'r (B) dosbarthiad canrannol o bob grŵp ethnig o fewn gwahanol rengoedd/graddau.</w:t>
      </w:r>
    </w:p>
    <w:bookmarkEnd w:id="14"/>
    <w:p w14:paraId="0D4F0597" w14:textId="77777777" w:rsidR="00875B1C" w:rsidRPr="00361F4F" w:rsidRDefault="00875B1C" w:rsidP="003210C0">
      <w:pPr>
        <w:shd w:val="clear" w:color="auto" w:fill="FFFFFF" w:themeFill="background1"/>
        <w:spacing w:line="288" w:lineRule="auto"/>
        <w:ind w:right="567"/>
        <w:rPr>
          <w:rStyle w:val="Hyperlink"/>
          <w:rFonts w:asciiTheme="minorHAnsi" w:hAnsiTheme="minorHAnsi" w:cstheme="minorHAnsi"/>
          <w:color w:val="auto"/>
          <w:sz w:val="22"/>
          <w:szCs w:val="22"/>
          <w:highlight w:val="yellow"/>
          <w:u w:val="none"/>
        </w:rPr>
      </w:pPr>
    </w:p>
    <w:p w14:paraId="3AF02EB0" w14:textId="7A17F856" w:rsidR="00875B1C" w:rsidRPr="00257E08" w:rsidRDefault="00875B1C" w:rsidP="00CD56C8">
      <w:pPr>
        <w:ind w:right="568"/>
        <w:jc w:val="both"/>
        <w:rPr>
          <w:rFonts w:asciiTheme="minorHAnsi" w:hAnsiTheme="minorHAnsi" w:cstheme="minorHAnsi"/>
          <w:b/>
          <w:bCs/>
          <w:sz w:val="22"/>
          <w:szCs w:val="22"/>
        </w:rPr>
      </w:pPr>
      <w:r>
        <w:rPr>
          <w:rFonts w:asciiTheme="minorHAnsi" w:hAnsiTheme="minorHAnsi" w:cstheme="minorHAnsi"/>
          <w:b/>
          <w:bCs/>
          <w:color w:val="0D0D0D"/>
          <w:sz w:val="28"/>
          <w:szCs w:val="28"/>
        </w:rPr>
        <w:t>Croestoriadedd rhwng ethnigrwydd, rhywedd a chyflog</w:t>
      </w:r>
    </w:p>
    <w:p w14:paraId="2B3BF95E" w14:textId="77777777" w:rsidR="00875B1C" w:rsidRPr="00257E08" w:rsidRDefault="00875B1C" w:rsidP="00257E08">
      <w:pPr>
        <w:spacing w:line="276" w:lineRule="auto"/>
        <w:ind w:right="568"/>
        <w:jc w:val="both"/>
        <w:rPr>
          <w:rFonts w:asciiTheme="minorHAnsi" w:hAnsiTheme="minorHAnsi" w:cstheme="minorHAnsi"/>
          <w:sz w:val="22"/>
          <w:szCs w:val="22"/>
        </w:rPr>
      </w:pPr>
    </w:p>
    <w:p w14:paraId="4349A4A1" w14:textId="3A02D425" w:rsidR="00875B1C" w:rsidRPr="00A20181" w:rsidRDefault="00875B1C" w:rsidP="00257E08">
      <w:pPr>
        <w:spacing w:after="160" w:line="276" w:lineRule="auto"/>
        <w:rPr>
          <w:rFonts w:ascii="Calibri" w:hAnsi="Calibri" w:cs="Calibri"/>
          <w:sz w:val="22"/>
          <w:szCs w:val="22"/>
        </w:rPr>
      </w:pPr>
      <w:r>
        <w:rPr>
          <w:rFonts w:ascii="Calibri" w:hAnsi="Calibri" w:cs="Calibri"/>
          <w:sz w:val="22"/>
          <w:szCs w:val="22"/>
        </w:rPr>
        <w:t>Rydym yn parhau i adolygu cyflogau drwy lens groestoriadol, gan ystyried rhywedd ac ethnigrwydd. Fodd bynnag, oherwydd bod grwpiau lleiafrifoedd ethnig yn cynrychioli cyfran gymharol fach o weithwyr, gall mesurau fel y bwlch cyflog cymedrig gael eu hystumio. Felly mae'n hanfodol archwilio ffactorau croestoriadol yn unigol er mwyn sicrhau bod mentrau sy'n mynd i'r afael â bylchau cyflog rhywedd ac ethnigrwydd yn gydnaws ac yn effeithiol.</w:t>
      </w:r>
    </w:p>
    <w:p w14:paraId="21540638" w14:textId="2DF58875" w:rsidR="00875B1C" w:rsidRPr="00DE526B" w:rsidRDefault="00875B1C" w:rsidP="00AB752B">
      <w:pPr>
        <w:spacing w:after="160" w:line="259" w:lineRule="auto"/>
        <w:rPr>
          <w:rFonts w:ascii="Calibri" w:hAnsi="Calibri" w:cs="Calibri"/>
          <w:b/>
          <w:bCs/>
          <w:color w:val="0D0D0D"/>
          <w:sz w:val="28"/>
          <w:szCs w:val="28"/>
        </w:rPr>
      </w:pPr>
      <w:bookmarkStart w:id="16" w:name="_Hlk214565186"/>
      <w:r>
        <w:rPr>
          <w:rFonts w:ascii="Calibri" w:hAnsi="Calibri" w:cs="Calibri"/>
          <w:b/>
          <w:bCs/>
          <w:color w:val="0D0D0D"/>
          <w:sz w:val="28"/>
          <w:szCs w:val="28"/>
        </w:rPr>
        <w:t>Camau Gweithredu a Llwyddiannau</w:t>
      </w:r>
    </w:p>
    <w:p w14:paraId="28A1B118" w14:textId="405081D2" w:rsidR="00875B1C" w:rsidRPr="00DE526B" w:rsidRDefault="00875B1C" w:rsidP="00286211">
      <w:pPr>
        <w:shd w:val="clear" w:color="auto" w:fill="FFFFFF" w:themeFill="background1"/>
        <w:spacing w:after="200" w:line="276" w:lineRule="auto"/>
        <w:rPr>
          <w:rFonts w:ascii="Calibri" w:hAnsi="Calibri" w:cs="Calibri"/>
          <w:color w:val="000000"/>
          <w:sz w:val="22"/>
          <w:szCs w:val="22"/>
        </w:rPr>
      </w:pPr>
      <w:r>
        <w:rPr>
          <w:rFonts w:ascii="Calibri" w:hAnsi="Calibri" w:cs="Calibri"/>
          <w:color w:val="000000"/>
          <w:sz w:val="22"/>
          <w:szCs w:val="22"/>
        </w:rPr>
        <w:t>Rydym wedi parhau i weithredu strategaethau i leihau'r bwlch cyflog ethnigrwydd ac rydym wedi ymrwymo i ddilyn hyn fel rhan o'n blaenoriaeth strategol i adeiladu llu modern a chynhwysol. Gweithgaredd newydd wedi'i gynnwys:</w:t>
      </w:r>
    </w:p>
    <w:p w14:paraId="6D0879CA" w14:textId="2F96DD56" w:rsidR="00875B1C" w:rsidRPr="00DC5E34" w:rsidRDefault="00875B1C" w:rsidP="00AD1836">
      <w:pPr>
        <w:pStyle w:val="ListParagraph"/>
        <w:numPr>
          <w:ilvl w:val="0"/>
          <w:numId w:val="21"/>
        </w:numPr>
        <w:spacing w:after="160" w:line="288" w:lineRule="auto"/>
        <w:rPr>
          <w:rFonts w:ascii="Calibri" w:eastAsia="Calibri" w:hAnsi="Calibri" w:cs="Calibri"/>
          <w:sz w:val="22"/>
          <w:szCs w:val="22"/>
          <w:lang w:eastAsia="en-US"/>
        </w:rPr>
      </w:pPr>
      <w:r>
        <w:rPr>
          <w:rFonts w:cstheme="minorHAnsi"/>
          <w:color w:val="000000"/>
          <w:sz w:val="22"/>
          <w:szCs w:val="22"/>
        </w:rPr>
        <w:t>Mae'r Matrics Aeddfedrwydd newydd fynd yn fyw a bydd BTP yn olrhain cynnydd staff gan ddefnyddio graddfa 1–5 (1 = cam cynnar, 5 = arfer blaenllaw). Cyhoeddir y canlyniadau’n allanol, gan sicrhau tryloywder a galluogi rhanddeiliaid mewnol ac allanol i ddwyn BTP i gyfrif.</w:t>
      </w:r>
    </w:p>
    <w:p w14:paraId="4FEEF18F" w14:textId="49B5F080" w:rsidR="00875B1C" w:rsidRPr="00DF1AAE" w:rsidRDefault="00875B1C" w:rsidP="00AD1836">
      <w:pPr>
        <w:numPr>
          <w:ilvl w:val="0"/>
          <w:numId w:val="21"/>
        </w:numPr>
        <w:spacing w:after="160" w:line="288" w:lineRule="auto"/>
        <w:contextualSpacing/>
        <w:rPr>
          <w:rFonts w:asciiTheme="minorHAnsi" w:eastAsia="Calibri" w:hAnsiTheme="minorHAnsi" w:cstheme="minorHAnsi"/>
          <w:sz w:val="22"/>
          <w:szCs w:val="22"/>
          <w:lang w:eastAsia="en-US"/>
        </w:rPr>
      </w:pPr>
      <w:r>
        <w:rPr>
          <w:rFonts w:asciiTheme="minorHAnsi" w:hAnsiTheme="minorHAnsi" w:cstheme="minorHAnsi"/>
          <w:sz w:val="22"/>
          <w:szCs w:val="22"/>
        </w:rPr>
        <w:t>Mae'r Grŵp Cynghori Annibynnol Ieuenctid (YIAG) yn weithredol o fewn BTP. Bydd aelodau’n darparu craffu allanol ar stopio a chwilio a defnyddio pwerau. Mae cadeirydd a chyd-gadeirydd wedi cael eu hethol, ac mae aelodau wedi cael gwybod am weithgarwch BTP. Dros y misoedd nesaf, cytunir ar gynllun gweithgaredd i sicrhau bod lleisiau YIAG yn dylanwadu ar feysydd allweddol o broses gwneud penderfyniadau BTP.</w:t>
      </w:r>
    </w:p>
    <w:p w14:paraId="000AD8A6" w14:textId="63D84A8B" w:rsidR="00875B1C" w:rsidRPr="00DF1AAE" w:rsidRDefault="00875B1C" w:rsidP="00AD1836">
      <w:pPr>
        <w:pStyle w:val="ListParagraph"/>
        <w:numPr>
          <w:ilvl w:val="0"/>
          <w:numId w:val="21"/>
        </w:numPr>
        <w:shd w:val="clear" w:color="auto" w:fill="FFFFFF" w:themeFill="background1"/>
        <w:spacing w:line="288" w:lineRule="auto"/>
        <w:rPr>
          <w:rFonts w:cstheme="minorHAnsi"/>
          <w:sz w:val="22"/>
          <w:szCs w:val="22"/>
        </w:rPr>
      </w:pPr>
      <w:r>
        <w:rPr>
          <w:rFonts w:eastAsia="Calibri" w:cstheme="minorHAnsi"/>
          <w:color w:val="000000"/>
          <w:sz w:val="22"/>
          <w:szCs w:val="22"/>
          <w:lang w:eastAsia="en-US"/>
        </w:rPr>
        <w:t>Mae Mainzworld wedi cyflawni prosiectau ymgysylltu cymunedol ym Manceinion, Birmingham, Caerdydd, Stratford, Bryste, ac mae bellach yn weithredol yng Nglasgow. Mae'r gwaith hwn wedi cynyddu cynrychiolaeth Du mewn IAG/YIAG i tua 20% ac mae'n parhau i dyfu. Mae hefyd wedi cryfhau partneriaethau â sefydliadau ieuenctid amrywiol, lle mae BTP yn darparu gweithdai a mewnwelediadau plismona. Mae'r mentrau hyn yn cefnogi dull ar y cyd o brofiad gwaith, wedi'i olrhain trwy system ymgeiswyr newydd sy'n monitro'r niferoedd a gymerir, sef IAG, YIAG, a LEAG.</w:t>
      </w:r>
    </w:p>
    <w:p w14:paraId="199E3C3E" w14:textId="00F918EF" w:rsidR="00875B1C" w:rsidRDefault="00875B1C" w:rsidP="00CA2414">
      <w:pPr>
        <w:pStyle w:val="ListParagraph"/>
        <w:numPr>
          <w:ilvl w:val="0"/>
          <w:numId w:val="21"/>
        </w:numPr>
        <w:shd w:val="clear" w:color="auto" w:fill="FFFFFF" w:themeFill="background1"/>
        <w:spacing w:line="288" w:lineRule="auto"/>
        <w:rPr>
          <w:rFonts w:eastAsia="Calibri" w:cstheme="minorHAnsi"/>
          <w:color w:val="000000"/>
          <w:sz w:val="22"/>
          <w:szCs w:val="22"/>
          <w:lang w:eastAsia="en-US"/>
        </w:rPr>
      </w:pPr>
      <w:r>
        <w:rPr>
          <w:rFonts w:eastAsia="Calibri" w:cstheme="minorHAnsi"/>
          <w:color w:val="000000"/>
          <w:sz w:val="22"/>
          <w:szCs w:val="22"/>
          <w:lang w:eastAsia="en-US"/>
        </w:rPr>
        <w:t xml:space="preserve">Mae'r Strategaeth Ymgysylltu Ieuenctid yn rhoi cyfeiriad clir i PCSOs a mwy o gyfleoedd i ymgysylltu â phobl ifanc. Bydd PCSOs yn arwain ymgysylltu ag ieuenctid, gyda chefnogaeth dangosfwrdd newydd sy'n defnyddio data troseddu a demograffig i dargedu ymdrechion. </w:t>
      </w:r>
    </w:p>
    <w:p w14:paraId="0C803A24" w14:textId="16501E83" w:rsidR="00875B1C" w:rsidRPr="00B925E0" w:rsidRDefault="00875B1C" w:rsidP="00CA2414">
      <w:pPr>
        <w:pStyle w:val="ListParagraph"/>
        <w:numPr>
          <w:ilvl w:val="0"/>
          <w:numId w:val="21"/>
        </w:numPr>
        <w:shd w:val="clear" w:color="auto" w:fill="FFFFFF" w:themeFill="background1"/>
        <w:spacing w:line="288" w:lineRule="auto"/>
        <w:rPr>
          <w:rFonts w:eastAsia="Calibri" w:cstheme="minorHAnsi"/>
          <w:sz w:val="22"/>
          <w:szCs w:val="22"/>
          <w:lang w:eastAsia="en-US"/>
        </w:rPr>
      </w:pPr>
      <w:r>
        <w:rPr>
          <w:rFonts w:cstheme="minorHAnsi"/>
          <w:sz w:val="22"/>
          <w:szCs w:val="22"/>
        </w:rPr>
        <w:t>Rydym yn ein hail flwyddyn o'r Rhaglen Datblygu Talent Pobl Dduon; rhaglen sydd â'r nod o ddatblygu arweinwyr duon y dyfodol ar gyfer ein sefydliad. Rydym wedi gweld cynnydd o 72% mewn ymgysylltiad o'i gymharu â'r llynedd. Yn dilyn gwerthusiad o'r flwyddyn gyntaf, lle gwnaethom asesu hyder, hunanhyder a chred ar ddechrau'r flwyddyn ac yna eto ar ddiwedd y rhaglen, cynyddodd hyder 10.19%, cynyddodd hunanhyder 23.66% a chynyddodd y gred bod BTP wedi ymrwymo i wella cynrychiolaeth 15%.</w:t>
      </w:r>
    </w:p>
    <w:p w14:paraId="7C8575F7" w14:textId="5B62A204" w:rsidR="00875B1C" w:rsidRPr="00EC1BB8" w:rsidRDefault="00875B1C" w:rsidP="00EC1BB8">
      <w:pPr>
        <w:pStyle w:val="ListParagraph"/>
        <w:numPr>
          <w:ilvl w:val="0"/>
          <w:numId w:val="21"/>
        </w:numPr>
        <w:shd w:val="clear" w:color="auto" w:fill="FFFFFF" w:themeFill="background1"/>
        <w:spacing w:line="288" w:lineRule="auto"/>
        <w:rPr>
          <w:rFonts w:cstheme="minorHAnsi"/>
          <w:color w:val="000000"/>
          <w:sz w:val="22"/>
          <w:szCs w:val="22"/>
        </w:rPr>
      </w:pPr>
      <w:r>
        <w:rPr>
          <w:rFonts w:cstheme="minorHAnsi"/>
          <w:color w:val="000000"/>
          <w:sz w:val="22"/>
          <w:szCs w:val="22"/>
        </w:rPr>
        <w:t>Mae ein Cynlluniau Plismona ar gyfer 2023-26 yn nodi:</w:t>
      </w:r>
      <w:r>
        <w:rPr>
          <w:rFonts w:cstheme="minorHAnsi"/>
          <w:sz w:val="22"/>
          <w:szCs w:val="22"/>
        </w:rPr>
        <w:t xml:space="preserve"> ‘Byddwn yn gwella cynrychiolaeth y gweithlu er mwyn dod yn llu sy’n deall ein cymunedau ac yn darparu gwasanaeth effeithiol iddynt’. </w:t>
      </w:r>
    </w:p>
    <w:p w14:paraId="264E343F" w14:textId="7332ED05" w:rsidR="00875B1C" w:rsidRPr="00DF1AAE" w:rsidRDefault="00875B1C" w:rsidP="00EC1BB8">
      <w:pPr>
        <w:pStyle w:val="ListParagraph"/>
        <w:numPr>
          <w:ilvl w:val="0"/>
          <w:numId w:val="21"/>
        </w:numPr>
        <w:shd w:val="clear" w:color="auto" w:fill="FFFFFF" w:themeFill="background1"/>
        <w:spacing w:after="0" w:line="288" w:lineRule="auto"/>
        <w:rPr>
          <w:rFonts w:ascii="Calibri" w:hAnsi="Calibri" w:cs="Calibri"/>
          <w:sz w:val="22"/>
          <w:szCs w:val="22"/>
        </w:rPr>
      </w:pPr>
      <w:r>
        <w:rPr>
          <w:rFonts w:ascii="Calibri" w:hAnsi="Calibri" w:cs="Calibri"/>
          <w:color w:val="000000"/>
          <w:sz w:val="22"/>
          <w:szCs w:val="22"/>
        </w:rPr>
        <w:lastRenderedPageBreak/>
        <w:t>Mae ein hysbysebion recriwtio a'n deunyddiau cysylltiedig yn dathlu amrywiaeth ein gweithlu.Rydym wedi parhau i hyfforddi aelodau panel mewn technegau asesu cynhwysol, yn ogystal â hyfforddiant rhagfarn anymwybodol; gofyniad gorfodol i gefnogi byrddau.Rydym hefyd wedi gweithredu proses newydd, symlach i sicrhau bod ymgeiswyr yn derbyn yr addasiadau rhesymol sydd eu hangen arnynt i berfformio ar eu gorau yn ystod asesiadau. Mae hyn yn cynnwys ffurflen gais bwrpasol o fewn ein CRM, sy'n galluogi ymgeiswyr i amlinellu'r addasiadau y maent yn teimlo y byddent yn eu cefnogi, gan ddarparu awgrymiadau defnyddiol y gallent fod eisiau eu hystyried.</w:t>
      </w:r>
    </w:p>
    <w:p w14:paraId="5D890FCD" w14:textId="7850E072" w:rsidR="00875B1C" w:rsidRPr="00DE526B" w:rsidRDefault="00875B1C" w:rsidP="00EC1BB8">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Pr>
          <w:rFonts w:ascii="Calibri" w:hAnsi="Calibri" w:cs="Calibri"/>
          <w:color w:val="000000"/>
          <w:sz w:val="22"/>
          <w:szCs w:val="22"/>
        </w:rPr>
        <w:t>Rydym yn adolygu ein prosesau dyrchafu swyddogion yn barhaus i'w gwneud yn decach ac yn fwy cynhwysol. Yn ogystal, rydym wedi sefydlu Panel Addasiadau Rhesymol, gan weithio mewn partneriaeth â'n cymdeithasau cymorth i weithwyr, i asesu ceisiadau a sicrhau ein bod yn darparu cymorth priodol wedi'i deilwra lle bynnag y bo modd.</w:t>
      </w:r>
    </w:p>
    <w:p w14:paraId="2E59DE50" w14:textId="77777777" w:rsidR="00875B1C" w:rsidRPr="00B925E0" w:rsidRDefault="00875B1C"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bookmarkStart w:id="17" w:name="_Hlk215484055"/>
      <w:bookmarkEnd w:id="17"/>
      <w:r>
        <w:rPr>
          <w:rFonts w:ascii="Calibri" w:hAnsi="Calibri" w:cs="Calibri"/>
          <w:color w:val="000000"/>
          <w:sz w:val="22"/>
          <w:szCs w:val="22"/>
        </w:rPr>
        <w:t xml:space="preserve">Mae sgoriau canol a diwedd blwyddyn PDR yn parhau i gael eu monitro trwy lens amrywiaeth i amlygu unrhyw anghydraddoldebau a nodi camau cywirol priodol. </w:t>
      </w:r>
      <w:r>
        <w:t>Cynhelir grwpiau ffocws i archwilio ffyrdd o ymgorffori cynhwysiant ac amrywiaeth o fewn amcanion PDR.</w:t>
      </w:r>
    </w:p>
    <w:p w14:paraId="4EC10134" w14:textId="4EA5166B" w:rsidR="00875B1C" w:rsidRPr="00DE526B" w:rsidRDefault="00875B1C"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Pr>
          <w:rFonts w:ascii="Calibri" w:hAnsi="Calibri" w:cs="Calibri"/>
          <w:color w:val="000000"/>
          <w:sz w:val="22"/>
          <w:szCs w:val="22"/>
        </w:rPr>
        <w:t>Er mwyn helpu pawb i ddeall sut y gallant gyfrannu at y PRAP, fe wnaethom ddatblygu personâu yn seiliedig ar rôl. Mae'r rhain yn darparu enghreifftiau ymarferol o gamau y gall unigolion eu cymryd, boed fel aelodau tîm, rheolwyr llinell, neu uwch arweinwyr, i ymgorffori egwyddorion PRAP mewn gwaith dyddiol ac amcanion perfformiad.</w:t>
      </w:r>
    </w:p>
    <w:p w14:paraId="504EAF39" w14:textId="71EE56E1" w:rsidR="00875B1C" w:rsidRPr="00CB2350" w:rsidRDefault="00875B1C"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Pr>
          <w:rFonts w:ascii="Calibri" w:hAnsi="Calibri" w:cs="Calibri"/>
          <w:color w:val="000000"/>
          <w:sz w:val="22"/>
          <w:szCs w:val="22"/>
        </w:rPr>
        <w:t>Mae pob polisi pobl yn destun asesiad effaith cydraddoldeb i sicrhau bod tegwch a chynhwysiant wrth wraidd yr hyn a wnawn.</w:t>
      </w:r>
    </w:p>
    <w:p w14:paraId="668CA724" w14:textId="77777777" w:rsidR="00875B1C" w:rsidRDefault="00875B1C" w:rsidP="00C34F44">
      <w:pPr>
        <w:shd w:val="clear" w:color="auto" w:fill="FFFFFF" w:themeFill="background1"/>
        <w:rPr>
          <w:rFonts w:ascii="Calibri" w:hAnsi="Calibri" w:cs="Calibri"/>
          <w:b/>
          <w:bCs/>
          <w:color w:val="0D0D0D"/>
          <w:sz w:val="28"/>
          <w:szCs w:val="28"/>
        </w:rPr>
      </w:pPr>
    </w:p>
    <w:p w14:paraId="74C05E4C" w14:textId="77777777" w:rsidR="00875B1C" w:rsidRDefault="00875B1C" w:rsidP="00C34F44">
      <w:pPr>
        <w:shd w:val="clear" w:color="auto" w:fill="FFFFFF" w:themeFill="background1"/>
        <w:rPr>
          <w:rFonts w:ascii="Calibri" w:hAnsi="Calibri" w:cs="Calibri"/>
          <w:b/>
          <w:bCs/>
          <w:color w:val="0D0D0D"/>
          <w:sz w:val="28"/>
          <w:szCs w:val="28"/>
        </w:rPr>
      </w:pPr>
    </w:p>
    <w:p w14:paraId="5D4393C6" w14:textId="26CB7678" w:rsidR="00875B1C" w:rsidRDefault="00875B1C" w:rsidP="00C34F44">
      <w:pPr>
        <w:shd w:val="clear" w:color="auto" w:fill="FFFFFF" w:themeFill="background1"/>
        <w:rPr>
          <w:rFonts w:ascii="Calibri" w:hAnsi="Calibri" w:cs="Calibri"/>
          <w:b/>
          <w:bCs/>
          <w:color w:val="0D0D0D"/>
          <w:sz w:val="28"/>
          <w:szCs w:val="28"/>
        </w:rPr>
      </w:pPr>
      <w:r>
        <w:rPr>
          <w:rFonts w:ascii="Calibri" w:hAnsi="Calibri" w:cs="Calibri"/>
          <w:b/>
          <w:bCs/>
          <w:color w:val="0D0D0D"/>
          <w:sz w:val="28"/>
          <w:szCs w:val="28"/>
        </w:rPr>
        <w:t>Camau Nesaf</w:t>
      </w:r>
    </w:p>
    <w:p w14:paraId="207B8BF6" w14:textId="77777777" w:rsidR="00875B1C" w:rsidRPr="00DE526B" w:rsidRDefault="00875B1C" w:rsidP="00C34F44">
      <w:pPr>
        <w:shd w:val="clear" w:color="auto" w:fill="FFFFFF" w:themeFill="background1"/>
        <w:rPr>
          <w:rFonts w:ascii="Calibri" w:hAnsi="Calibri" w:cs="Calibri"/>
          <w:b/>
          <w:bCs/>
          <w:color w:val="0D0D0D"/>
          <w:sz w:val="28"/>
          <w:szCs w:val="28"/>
        </w:rPr>
      </w:pPr>
    </w:p>
    <w:p w14:paraId="476812C4" w14:textId="77777777" w:rsidR="00875B1C" w:rsidRDefault="00875B1C"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Cydweithio â'r tîm Dinasyddion mewn Plismona i gadarnhau eu gallu i gymryd perchnogaeth o'r Strategaeth Ymgysylltu ag Ieuenctid. Bydd y canfyddiadau’n cael eu hadrodd i Fwrdd Plismona Cymdogaeth yr ACC erbyn diwedd 2025, gan sicrhau bod y strategaeth wedi’i hymgorffori mewn tîm parhaol ac wedi’i halinio â blaenoriaethau sefydliadol ehangach. </w:t>
      </w:r>
    </w:p>
    <w:p w14:paraId="27DE9D4F" w14:textId="2B1715A3" w:rsidR="00875B1C" w:rsidRDefault="00875B1C"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Datblygwyd pecyn hyfforddi e-ddysgu Hanes Pobl Dduon yn archwilio cyd-destun hanesyddol plismona cymunedau Duon, rhesymau dros ymddiriedaeth is, ei effaith ar blismona, a sut y gall dysgwyr helpu i wella ymddiriedaeth a hyder. Mae'n cynnwys sgyrsiau myfyriol i ddogfennu newid. Mae'r cynnwys yn mynd i'r afael â safbwyntiau mewnol ac allanol</w:t>
      </w:r>
    </w:p>
    <w:p w14:paraId="583AD204" w14:textId="7431AA5F" w:rsidR="00875B1C" w:rsidRDefault="00875B1C"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Wedi ymrwymo i 4 awr o hyfforddiant i bob gweithiwr ar Gydraddoldeb, amrywiaeth a chynhwysiant. </w:t>
      </w:r>
    </w:p>
    <w:p w14:paraId="690F77D0" w14:textId="77777777" w:rsidR="00875B1C" w:rsidRDefault="00875B1C" w:rsidP="00890730">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Asesu effaith bylchau cyflog ar weithwyr o gefndiroedd ethnig cymysg i nodi anghydraddoldebau a llywio camau gweithredu wedi'u targedu ar gyfer tegwch</w:t>
      </w:r>
    </w:p>
    <w:p w14:paraId="186EA480" w14:textId="384C7ACA" w:rsidR="00875B1C" w:rsidRDefault="00875B1C" w:rsidP="00890730">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Datblygu 15 Dangosydd Hiliaeth i fesur cynnydd ar ymdrechion gwrth-hiliol, gan gwmpasu meysydd fel cynrychiolaeth ar draws rhengoedd a rolau, dosbarthiad teg o daliadau bonws, a chydbwysedd amcanion PDR</w:t>
      </w:r>
    </w:p>
    <w:bookmarkEnd w:id="16"/>
    <w:p w14:paraId="583B9DBC" w14:textId="78F6357B" w:rsidR="00875B1C" w:rsidRDefault="00875B1C" w:rsidP="00890730">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lastRenderedPageBreak/>
        <w:t>Sefydlu Grŵp Gwaith Cynrychiolaeth Benywod, dan arweiniad Prif Arolygydd i gydgrynhoi mentrau sydd â'r nod o gynyddu cynrychiolaeth swyddogion benyw. Bydd y grŵp yn monitro cynnydd, yn alinio ymdrechion ar draws timau, ac yn sicrhau atebolrwydd ar y cyd am gyflawni'r amcan hwn. atebolrwydd am gyflawni'r amcan hwn. yr amcan hwn</w:t>
      </w:r>
    </w:p>
    <w:p w14:paraId="4404DBCE" w14:textId="77777777" w:rsidR="00875B1C" w:rsidRDefault="00875B1C" w:rsidP="00FD3891">
      <w:pPr>
        <w:pStyle w:val="ListParagraph"/>
        <w:spacing w:after="160" w:line="259" w:lineRule="auto"/>
        <w:rPr>
          <w:rFonts w:ascii="Calibri" w:eastAsia="Calibri" w:hAnsi="Calibri" w:cs="Calibri"/>
          <w:color w:val="000000"/>
          <w:sz w:val="22"/>
          <w:szCs w:val="22"/>
          <w:lang w:eastAsia="en-US"/>
        </w:rPr>
      </w:pPr>
    </w:p>
    <w:p w14:paraId="5BFC90D1" w14:textId="36B5F2D6" w:rsidR="00875B1C" w:rsidRDefault="00875B1C">
      <w:p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br w:type="page"/>
      </w:r>
    </w:p>
    <w:p w14:paraId="41A2C7B4" w14:textId="2AF6302B" w:rsidR="00BE1C13" w:rsidRPr="00BE1C13" w:rsidRDefault="00BE1C13" w:rsidP="00BE1C13">
      <w:pPr>
        <w:pStyle w:val="NormalWeb"/>
      </w:pPr>
      <w:r w:rsidRPr="00BE1C13">
        <w:rPr>
          <w:noProof/>
        </w:rPr>
        <w:lastRenderedPageBreak/>
        <w:drawing>
          <wp:anchor distT="0" distB="0" distL="114300" distR="114300" simplePos="0" relativeHeight="251670528" behindDoc="1" locked="0" layoutInCell="1" allowOverlap="1" wp14:anchorId="44B07C71" wp14:editId="4360220E">
            <wp:simplePos x="0" y="0"/>
            <wp:positionH relativeFrom="page">
              <wp:posOffset>-133350</wp:posOffset>
            </wp:positionH>
            <wp:positionV relativeFrom="page">
              <wp:posOffset>-158750</wp:posOffset>
            </wp:positionV>
            <wp:extent cx="10960100" cy="7791450"/>
            <wp:effectExtent l="0" t="0" r="0" b="0"/>
            <wp:wrapNone/>
            <wp:docPr id="1230565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60100" cy="779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7EC3A" w14:textId="2E1349FE" w:rsidR="00875B1C" w:rsidRDefault="00875B1C" w:rsidP="00DF1AAE">
      <w:pPr>
        <w:pStyle w:val="NormalWeb"/>
      </w:pPr>
    </w:p>
    <w:sectPr w:rsidR="00875B1C" w:rsidSect="004A6576">
      <w:headerReference w:type="even" r:id="rId15"/>
      <w:footerReference w:type="default" r:id="rId16"/>
      <w:headerReference w:type="first" r:id="rId17"/>
      <w:pgSz w:w="16838" w:h="11906" w:orient="landscape" w:code="9"/>
      <w:pgMar w:top="992" w:right="1418" w:bottom="1418"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3634" w14:textId="77777777" w:rsidR="00875B1C" w:rsidRDefault="00875B1C" w:rsidP="0054020B">
      <w:r>
        <w:separator/>
      </w:r>
    </w:p>
  </w:endnote>
  <w:endnote w:type="continuationSeparator" w:id="0">
    <w:p w14:paraId="2F772FED" w14:textId="77777777" w:rsidR="00875B1C" w:rsidRDefault="00875B1C" w:rsidP="0054020B">
      <w:r>
        <w:continuationSeparator/>
      </w:r>
    </w:p>
  </w:endnote>
  <w:endnote w:type="continuationNotice" w:id="1">
    <w:p w14:paraId="7A7EB3E3" w14:textId="77777777" w:rsidR="00875B1C" w:rsidRDefault="00875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EDVL+HelveticaNeu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274453"/>
      <w:docPartObj>
        <w:docPartGallery w:val="Page Numbers (Bottom of Page)"/>
        <w:docPartUnique/>
      </w:docPartObj>
    </w:sdtPr>
    <w:sdtEndPr>
      <w:rPr>
        <w:noProof/>
      </w:rPr>
    </w:sdtEndPr>
    <w:sdtContent>
      <w:p w14:paraId="27322EAC" w14:textId="57408B34" w:rsidR="00875B1C" w:rsidRDefault="00875B1C" w:rsidP="00BA537A">
        <w:pPr>
          <w:pStyle w:val="Footer"/>
          <w:tabs>
            <w:tab w:val="left" w:pos="851"/>
          </w:tabs>
          <w:jc w:val="right"/>
        </w:pPr>
        <w:r>
          <w:fldChar w:fldCharType="begin"/>
        </w:r>
        <w:r>
          <w:instrText xml:space="preserve"> PAGE   \* MERGEFORMAT </w:instrText>
        </w:r>
        <w:r>
          <w:fldChar w:fldCharType="separate"/>
        </w:r>
        <w:r>
          <w:rPr>
            <w:noProof/>
          </w:rPr>
          <w:t>2</w:t>
        </w:r>
        <w:r>
          <w:fldChar w:fldCharType="end"/>
        </w:r>
      </w:p>
    </w:sdtContent>
  </w:sdt>
  <w:p w14:paraId="0BA745DB" w14:textId="77777777" w:rsidR="00875B1C" w:rsidRDefault="00875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1D73C" w14:textId="77777777" w:rsidR="00875B1C" w:rsidRDefault="00875B1C" w:rsidP="0054020B">
      <w:r>
        <w:separator/>
      </w:r>
    </w:p>
  </w:footnote>
  <w:footnote w:type="continuationSeparator" w:id="0">
    <w:p w14:paraId="41BF6917" w14:textId="77777777" w:rsidR="00875B1C" w:rsidRDefault="00875B1C" w:rsidP="0054020B">
      <w:r>
        <w:continuationSeparator/>
      </w:r>
    </w:p>
  </w:footnote>
  <w:footnote w:type="continuationNotice" w:id="1">
    <w:p w14:paraId="20924E4C" w14:textId="77777777" w:rsidR="00875B1C" w:rsidRDefault="00875B1C"/>
  </w:footnote>
  <w:footnote w:id="2">
    <w:p w14:paraId="7D7F8501" w14:textId="03CD20D5" w:rsidR="00875B1C" w:rsidRDefault="00875B1C">
      <w:pPr>
        <w:pStyle w:val="FootnoteText"/>
      </w:pPr>
      <w:r>
        <w:rPr>
          <w:rStyle w:val="FootnoteReference"/>
        </w:rPr>
        <w:footnoteRef/>
      </w:r>
      <w:hyperlink r:id="rId1">
        <w:r>
          <w:rPr>
            <w:color w:val="0000FF"/>
            <w:sz w:val="24"/>
            <w:szCs w:val="24"/>
            <w:u w:val="single"/>
          </w:rPr>
          <w:t>Gweithlu'r heddlu, Cymru a Lloegr: 31 Mawrth 2025 (ail argraffiad) - GOV.UK</w:t>
        </w:r>
      </w:hyperlink>
    </w:p>
  </w:footnote>
  <w:footnote w:id="3">
    <w:p w14:paraId="61B0F338" w14:textId="77205E95" w:rsidR="00875B1C" w:rsidRDefault="00875B1C">
      <w:pPr>
        <w:pStyle w:val="FootnoteText"/>
      </w:pPr>
      <w:r>
        <w:rPr>
          <w:rStyle w:val="FootnoteReference"/>
        </w:rPr>
        <w:footnoteRef/>
      </w:r>
      <w:hyperlink r:id="rId2">
        <w:r>
          <w:rPr>
            <w:color w:val="0000FF"/>
            <w:sz w:val="24"/>
            <w:szCs w:val="24"/>
            <w:u w:val="single"/>
          </w:rPr>
          <w:t>Bwletin ystadegol - Ystadegau'r Gwasanaeth Sifil: 2025 - 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0337" w14:textId="45037A99" w:rsidR="00875B1C" w:rsidRDefault="00875B1C">
    <w:pPr>
      <w:pStyle w:val="Header"/>
    </w:pPr>
    <w:r>
      <w:rPr>
        <w:noProof/>
      </w:rPr>
      <mc:AlternateContent>
        <mc:Choice Requires="wps">
          <w:drawing>
            <wp:anchor distT="0" distB="0" distL="0" distR="0" simplePos="0" relativeHeight="251661312" behindDoc="0" locked="0" layoutInCell="1" allowOverlap="1" wp14:anchorId="390AEB06" wp14:editId="4AA2076B">
              <wp:simplePos x="0" y="0"/>
              <wp:positionH relativeFrom="column">
                <wp:align>center</wp:align>
              </wp:positionH>
              <wp:positionV relativeFrom="paragraph">
                <wp:posOffset>635</wp:posOffset>
              </wp:positionV>
              <wp:extent cx="443865" cy="443865"/>
              <wp:effectExtent l="0" t="0" r="0" b="0"/>
              <wp:wrapSquare wrapText="bothSides"/>
              <wp:docPr id="18778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5FD002A"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0AEB06" id="_x0000_t202" coordsize="21600,21600" o:spt="202" path="m,l,21600r21600,l21600,xe">
              <v:stroke joinstyle="miter"/>
              <v:path gradientshapeok="t" o:connecttype="rect"/>
            </v:shapetype>
            <v:shape id="Text Box 2" o:spid="_x0000_s1027" type="#_x0000_t202" style="position:absolute;margin-left:0;margin-top:.05pt;width:34.95pt;height:34.95pt;z-index:25166131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55FD002A"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6F8A" w14:textId="61AF6354" w:rsidR="00875B1C" w:rsidRDefault="00875B1C">
    <w:pPr>
      <w:pStyle w:val="Header"/>
    </w:pPr>
    <w:r>
      <w:rPr>
        <w:noProof/>
      </w:rPr>
      <mc:AlternateContent>
        <mc:Choice Requires="wps">
          <w:drawing>
            <wp:anchor distT="0" distB="0" distL="0" distR="0" simplePos="0" relativeHeight="251657216" behindDoc="0" locked="0" layoutInCell="1" allowOverlap="1" wp14:anchorId="4288BED2" wp14:editId="7BCF7B05">
              <wp:simplePos x="0" y="0"/>
              <wp:positionH relativeFrom="column">
                <wp:align>center</wp:align>
              </wp:positionH>
              <wp:positionV relativeFrom="paragraph">
                <wp:posOffset>635</wp:posOffset>
              </wp:positionV>
              <wp:extent cx="443865" cy="443865"/>
              <wp:effectExtent l="0" t="0" r="0" b="0"/>
              <wp:wrapSquare wrapText="bothSides"/>
              <wp:docPr id="6747945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C31BC5E"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288BED2" id="_x0000_t202" coordsize="21600,21600" o:spt="202" path="m,l,21600r21600,l21600,xe">
              <v:stroke joinstyle="miter"/>
              <v:path gradientshapeok="t" o:connecttype="rect"/>
            </v:shapetype>
            <v:shape id="Text Box 1" o:spid="_x0000_s1028" type="#_x0000_t202"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YOYJoxACAAAwBAAA&#10;DgAAAAAAAAAAAAAAAAAuAgAAZHJzL2Uyb0RvYy54bWxQSwECLQAUAAYACAAAACEAhLDTKNYAAAAD&#10;AQAADwAAAAAAAAAAAAAAAABqBAAAZHJzL2Rvd25yZXYueG1sUEsFBgAAAAAEAAQA8wAAAG0FAAAA&#10;AA==&#10;" filled="f" stroked="f">
              <v:textbox style="mso-fit-shape-to-text:t" inset="0,0,0,0">
                <w:txbxContent>
                  <w:p w14:paraId="5C31BC5E"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1D4C"/>
    <w:multiLevelType w:val="hybridMultilevel"/>
    <w:tmpl w:val="2A0C977E"/>
    <w:lvl w:ilvl="0" w:tplc="275EADF6">
      <w:start w:val="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60F07"/>
    <w:multiLevelType w:val="hybridMultilevel"/>
    <w:tmpl w:val="034E2CCA"/>
    <w:lvl w:ilvl="0" w:tplc="97C4E404">
      <w:start w:val="3"/>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6D7BF5"/>
    <w:multiLevelType w:val="hybridMultilevel"/>
    <w:tmpl w:val="B2B677C8"/>
    <w:lvl w:ilvl="0" w:tplc="C75A49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C1435"/>
    <w:multiLevelType w:val="hybridMultilevel"/>
    <w:tmpl w:val="BF7EE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82D20"/>
    <w:multiLevelType w:val="hybridMultilevel"/>
    <w:tmpl w:val="D4BE2DEA"/>
    <w:lvl w:ilvl="0" w:tplc="97C4E404">
      <w:start w:val="3"/>
      <w:numFmt w:val="bullet"/>
      <w:lvlText w:val=""/>
      <w:lvlJc w:val="left"/>
      <w:pPr>
        <w:ind w:left="2160" w:hanging="360"/>
      </w:pPr>
      <w:rPr>
        <w:rFonts w:ascii="Symbol" w:eastAsia="Times New Roman" w:hAnsi="Symbol" w:cstheme="min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554592C"/>
    <w:multiLevelType w:val="hybridMultilevel"/>
    <w:tmpl w:val="6462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63B7B"/>
    <w:multiLevelType w:val="hybridMultilevel"/>
    <w:tmpl w:val="18AE5464"/>
    <w:lvl w:ilvl="0" w:tplc="CC4611B2">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2B3C"/>
    <w:multiLevelType w:val="hybridMultilevel"/>
    <w:tmpl w:val="D4820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B78B2"/>
    <w:multiLevelType w:val="hybridMultilevel"/>
    <w:tmpl w:val="66A41B14"/>
    <w:lvl w:ilvl="0" w:tplc="EB3E640A">
      <w:start w:val="2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B5506"/>
    <w:multiLevelType w:val="hybridMultilevel"/>
    <w:tmpl w:val="CC20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B5A6F"/>
    <w:multiLevelType w:val="hybridMultilevel"/>
    <w:tmpl w:val="3E94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B5B42"/>
    <w:multiLevelType w:val="hybridMultilevel"/>
    <w:tmpl w:val="D87E1032"/>
    <w:lvl w:ilvl="0" w:tplc="9B685DFA">
      <w:start w:val="1898"/>
      <w:numFmt w:val="bullet"/>
      <w:lvlText w:val=""/>
      <w:lvlJc w:val="left"/>
      <w:pPr>
        <w:ind w:left="1060" w:hanging="360"/>
      </w:pPr>
      <w:rPr>
        <w:rFonts w:ascii="Symbol" w:eastAsia="Times New Roman" w:hAnsi="Symbol" w:cstheme="minorHAns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3E1D12C4"/>
    <w:multiLevelType w:val="hybridMultilevel"/>
    <w:tmpl w:val="3644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A39E4"/>
    <w:multiLevelType w:val="hybridMultilevel"/>
    <w:tmpl w:val="BFF2329C"/>
    <w:lvl w:ilvl="0" w:tplc="9B2EE1B0">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E4989"/>
    <w:multiLevelType w:val="hybridMultilevel"/>
    <w:tmpl w:val="9ECC5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46AC0"/>
    <w:multiLevelType w:val="multilevel"/>
    <w:tmpl w:val="09345FCE"/>
    <w:lvl w:ilvl="0">
      <w:start w:val="23"/>
      <w:numFmt w:val="decimal"/>
      <w:lvlText w:val="%1"/>
      <w:lvlJc w:val="left"/>
      <w:pPr>
        <w:ind w:left="465" w:hanging="465"/>
      </w:pPr>
      <w:rPr>
        <w:rFonts w:hint="default"/>
      </w:rPr>
    </w:lvl>
    <w:lvl w:ilvl="1">
      <w:start w:val="9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4604B6"/>
    <w:multiLevelType w:val="hybridMultilevel"/>
    <w:tmpl w:val="D5E2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C51DE"/>
    <w:multiLevelType w:val="hybridMultilevel"/>
    <w:tmpl w:val="7DE41FF2"/>
    <w:lvl w:ilvl="0" w:tplc="E3280F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35B73"/>
    <w:multiLevelType w:val="hybridMultilevel"/>
    <w:tmpl w:val="34A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65E41"/>
    <w:multiLevelType w:val="hybridMultilevel"/>
    <w:tmpl w:val="5658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46C35"/>
    <w:multiLevelType w:val="hybridMultilevel"/>
    <w:tmpl w:val="DEC8549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68B65408"/>
    <w:multiLevelType w:val="hybridMultilevel"/>
    <w:tmpl w:val="96E09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F850E2"/>
    <w:multiLevelType w:val="hybridMultilevel"/>
    <w:tmpl w:val="181664F4"/>
    <w:lvl w:ilvl="0" w:tplc="81BC8E5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67499">
    <w:abstractNumId w:val="12"/>
  </w:num>
  <w:num w:numId="2" w16cid:durableId="307633855">
    <w:abstractNumId w:val="14"/>
  </w:num>
  <w:num w:numId="3" w16cid:durableId="1640107472">
    <w:abstractNumId w:val="3"/>
  </w:num>
  <w:num w:numId="4" w16cid:durableId="1099830295">
    <w:abstractNumId w:val="18"/>
  </w:num>
  <w:num w:numId="5" w16cid:durableId="634221898">
    <w:abstractNumId w:val="10"/>
  </w:num>
  <w:num w:numId="6" w16cid:durableId="105934366">
    <w:abstractNumId w:val="19"/>
  </w:num>
  <w:num w:numId="7" w16cid:durableId="1714891131">
    <w:abstractNumId w:val="7"/>
  </w:num>
  <w:num w:numId="8" w16cid:durableId="2075470119">
    <w:abstractNumId w:val="15"/>
  </w:num>
  <w:num w:numId="9" w16cid:durableId="853035472">
    <w:abstractNumId w:val="6"/>
  </w:num>
  <w:num w:numId="10" w16cid:durableId="2055427569">
    <w:abstractNumId w:val="1"/>
  </w:num>
  <w:num w:numId="11" w16cid:durableId="193815305">
    <w:abstractNumId w:val="4"/>
  </w:num>
  <w:num w:numId="12" w16cid:durableId="2099710517">
    <w:abstractNumId w:val="13"/>
  </w:num>
  <w:num w:numId="13" w16cid:durableId="1272736150">
    <w:abstractNumId w:val="20"/>
  </w:num>
  <w:num w:numId="14" w16cid:durableId="2058241325">
    <w:abstractNumId w:val="5"/>
  </w:num>
  <w:num w:numId="15" w16cid:durableId="258876857">
    <w:abstractNumId w:val="8"/>
  </w:num>
  <w:num w:numId="16" w16cid:durableId="1275507">
    <w:abstractNumId w:val="21"/>
  </w:num>
  <w:num w:numId="17" w16cid:durableId="709182905">
    <w:abstractNumId w:val="0"/>
  </w:num>
  <w:num w:numId="18" w16cid:durableId="2023697665">
    <w:abstractNumId w:val="11"/>
  </w:num>
  <w:num w:numId="19" w16cid:durableId="597491855">
    <w:abstractNumId w:val="2"/>
  </w:num>
  <w:num w:numId="20" w16cid:durableId="25763586">
    <w:abstractNumId w:val="16"/>
  </w:num>
  <w:num w:numId="21" w16cid:durableId="2033071512">
    <w:abstractNumId w:val="17"/>
  </w:num>
  <w:num w:numId="22" w16cid:durableId="1186559278">
    <w:abstractNumId w:val="22"/>
  </w:num>
  <w:num w:numId="23" w16cid:durableId="68413087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4F"/>
    <w:rsid w:val="004E0091"/>
    <w:rsid w:val="005428DC"/>
    <w:rsid w:val="007808C5"/>
    <w:rsid w:val="00875B1C"/>
    <w:rsid w:val="00963B6B"/>
    <w:rsid w:val="009C4810"/>
    <w:rsid w:val="00BE1C13"/>
    <w:rsid w:val="00D37F4F"/>
    <w:rsid w:val="00F90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E40D3"/>
  <w15:docId w15:val="{EFE5EDE1-1D62-43EC-8D5A-BF81C32A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List Paragraph2,List Paragraph21,Bullet Style,Recommendati,Recommendatio,L,3,Normal numbered,Bulle"/>
    <w:basedOn w:val="Normal"/>
    <w:uiPriority w:val="34"/>
    <w:qFormat/>
    <w:pPr>
      <w:spacing w:after="240"/>
      <w:ind w:left="720"/>
      <w:contextualSpacing/>
    </w:pPr>
    <w:rPr>
      <w:rFonts w:asciiTheme="minorHAnsi" w:hAnsiTheme="minorHAnsi"/>
    </w:rPr>
  </w:style>
  <w:style w:type="paragraph" w:customStyle="1" w:styleId="Pa0">
    <w:name w:val="Pa0"/>
    <w:basedOn w:val="Normal"/>
    <w:next w:val="Normal"/>
    <w:uiPriority w:val="99"/>
    <w:pPr>
      <w:autoSpaceDE w:val="0"/>
      <w:autoSpaceDN w:val="0"/>
      <w:adjustRightInd w:val="0"/>
      <w:spacing w:line="241" w:lineRule="atLeast"/>
    </w:pPr>
    <w:rPr>
      <w:rFonts w:ascii="DKEDVL+HelveticaNeue" w:eastAsiaTheme="minorHAnsi" w:hAnsi="DKEDVL+HelveticaNeue" w:cstheme="minorBidi"/>
      <w:lang w:eastAsia="en-US"/>
    </w:rPr>
  </w:style>
  <w:style w:type="paragraph" w:customStyle="1" w:styleId="Pa2">
    <w:name w:val="Pa2"/>
    <w:basedOn w:val="Normal"/>
    <w:next w:val="Normal"/>
    <w:uiPriority w:val="99"/>
    <w:pPr>
      <w:autoSpaceDE w:val="0"/>
      <w:autoSpaceDN w:val="0"/>
      <w:adjustRightInd w:val="0"/>
      <w:spacing w:line="241" w:lineRule="atLeast"/>
    </w:pPr>
    <w:rPr>
      <w:rFonts w:ascii="DKEDVL+HelveticaNeue" w:eastAsiaTheme="minorHAnsi" w:hAnsi="DKEDVL+HelveticaNeue" w:cstheme="minorBidi"/>
      <w:lang w:eastAsia="en-US"/>
    </w:rPr>
  </w:style>
  <w:style w:type="character" w:customStyle="1" w:styleId="A1">
    <w:name w:val="A1"/>
    <w:uiPriority w:val="99"/>
    <w:rPr>
      <w:rFonts w:ascii="Helvetica" w:hAnsi="Helvetica" w:cs="Helvetica"/>
      <w:b/>
      <w:bCs/>
      <w:color w:val="FFFFFF"/>
      <w:sz w:val="30"/>
      <w:szCs w:val="30"/>
    </w:rPr>
  </w:style>
  <w:style w:type="character" w:styleId="Hyperlink">
    <w:name w:val="Hyperlink"/>
    <w:basedOn w:val="DefaultParagraphFont"/>
    <w:uiPriority w:val="99"/>
    <w:unhideWhenUsed/>
    <w:rPr>
      <w:color w:val="0000FF"/>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pPr>
      <w:spacing w:line="259" w:lineRule="auto"/>
      <w:outlineLvl w:val="9"/>
    </w:pPr>
    <w:rPr>
      <w:lang w:val="en-US"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sz w:val="24"/>
      <w:szCs w:val="24"/>
      <w:lang w:eastAsia="en-GB"/>
    </w:rPr>
  </w:style>
  <w:style w:type="paragraph" w:styleId="TOC2">
    <w:name w:val="toc 2"/>
    <w:basedOn w:val="Normal"/>
    <w:next w:val="Normal"/>
    <w:autoRedefine/>
    <w:uiPriority w:val="39"/>
    <w:unhideWhenUsed/>
    <w:pPr>
      <w:tabs>
        <w:tab w:val="right" w:leader="dot" w:pos="9629"/>
      </w:tabs>
      <w:spacing w:after="100" w:line="259" w:lineRule="auto"/>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sz w:val="22"/>
      <w:szCs w:val="22"/>
      <w:lang w:val="en-US" w:eastAsia="en-US"/>
    </w:rPr>
  </w:style>
  <w:style w:type="paragraph" w:styleId="NormalWeb">
    <w:name w:val="Normal (Web)"/>
    <w:basedOn w:val="Normal"/>
    <w:uiPriority w:val="99"/>
    <w:unhideWhenUsed/>
    <w:pPr>
      <w:spacing w:before="100" w:beforeAutospacing="1" w:after="100" w:afterAutospacing="1"/>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042">
      <w:bodyDiv w:val="1"/>
      <w:marLeft w:val="0"/>
      <w:marRight w:val="0"/>
      <w:marTop w:val="0"/>
      <w:marBottom w:val="0"/>
      <w:divBdr>
        <w:top w:val="none" w:sz="0" w:space="0" w:color="auto"/>
        <w:left w:val="none" w:sz="0" w:space="0" w:color="auto"/>
        <w:bottom w:val="none" w:sz="0" w:space="0" w:color="auto"/>
        <w:right w:val="none" w:sz="0" w:space="0" w:color="auto"/>
      </w:divBdr>
    </w:div>
    <w:div w:id="7564199">
      <w:bodyDiv w:val="1"/>
      <w:marLeft w:val="0"/>
      <w:marRight w:val="0"/>
      <w:marTop w:val="0"/>
      <w:marBottom w:val="0"/>
      <w:divBdr>
        <w:top w:val="none" w:sz="0" w:space="0" w:color="auto"/>
        <w:left w:val="none" w:sz="0" w:space="0" w:color="auto"/>
        <w:bottom w:val="none" w:sz="0" w:space="0" w:color="auto"/>
        <w:right w:val="none" w:sz="0" w:space="0" w:color="auto"/>
      </w:divBdr>
    </w:div>
    <w:div w:id="10576025">
      <w:bodyDiv w:val="1"/>
      <w:marLeft w:val="0"/>
      <w:marRight w:val="0"/>
      <w:marTop w:val="0"/>
      <w:marBottom w:val="0"/>
      <w:divBdr>
        <w:top w:val="none" w:sz="0" w:space="0" w:color="auto"/>
        <w:left w:val="none" w:sz="0" w:space="0" w:color="auto"/>
        <w:bottom w:val="none" w:sz="0" w:space="0" w:color="auto"/>
        <w:right w:val="none" w:sz="0" w:space="0" w:color="auto"/>
      </w:divBdr>
    </w:div>
    <w:div w:id="12613424">
      <w:bodyDiv w:val="1"/>
      <w:marLeft w:val="0"/>
      <w:marRight w:val="0"/>
      <w:marTop w:val="0"/>
      <w:marBottom w:val="0"/>
      <w:divBdr>
        <w:top w:val="none" w:sz="0" w:space="0" w:color="auto"/>
        <w:left w:val="none" w:sz="0" w:space="0" w:color="auto"/>
        <w:bottom w:val="none" w:sz="0" w:space="0" w:color="auto"/>
        <w:right w:val="none" w:sz="0" w:space="0" w:color="auto"/>
      </w:divBdr>
    </w:div>
    <w:div w:id="45180270">
      <w:bodyDiv w:val="1"/>
      <w:marLeft w:val="0"/>
      <w:marRight w:val="0"/>
      <w:marTop w:val="0"/>
      <w:marBottom w:val="0"/>
      <w:divBdr>
        <w:top w:val="none" w:sz="0" w:space="0" w:color="auto"/>
        <w:left w:val="none" w:sz="0" w:space="0" w:color="auto"/>
        <w:bottom w:val="none" w:sz="0" w:space="0" w:color="auto"/>
        <w:right w:val="none" w:sz="0" w:space="0" w:color="auto"/>
      </w:divBdr>
    </w:div>
    <w:div w:id="74019373">
      <w:bodyDiv w:val="1"/>
      <w:marLeft w:val="0"/>
      <w:marRight w:val="0"/>
      <w:marTop w:val="0"/>
      <w:marBottom w:val="0"/>
      <w:divBdr>
        <w:top w:val="none" w:sz="0" w:space="0" w:color="auto"/>
        <w:left w:val="none" w:sz="0" w:space="0" w:color="auto"/>
        <w:bottom w:val="none" w:sz="0" w:space="0" w:color="auto"/>
        <w:right w:val="none" w:sz="0" w:space="0" w:color="auto"/>
      </w:divBdr>
    </w:div>
    <w:div w:id="74056361">
      <w:bodyDiv w:val="1"/>
      <w:marLeft w:val="0"/>
      <w:marRight w:val="0"/>
      <w:marTop w:val="0"/>
      <w:marBottom w:val="0"/>
      <w:divBdr>
        <w:top w:val="none" w:sz="0" w:space="0" w:color="auto"/>
        <w:left w:val="none" w:sz="0" w:space="0" w:color="auto"/>
        <w:bottom w:val="none" w:sz="0" w:space="0" w:color="auto"/>
        <w:right w:val="none" w:sz="0" w:space="0" w:color="auto"/>
      </w:divBdr>
    </w:div>
    <w:div w:id="74324191">
      <w:bodyDiv w:val="1"/>
      <w:marLeft w:val="0"/>
      <w:marRight w:val="0"/>
      <w:marTop w:val="0"/>
      <w:marBottom w:val="0"/>
      <w:divBdr>
        <w:top w:val="none" w:sz="0" w:space="0" w:color="auto"/>
        <w:left w:val="none" w:sz="0" w:space="0" w:color="auto"/>
        <w:bottom w:val="none" w:sz="0" w:space="0" w:color="auto"/>
        <w:right w:val="none" w:sz="0" w:space="0" w:color="auto"/>
      </w:divBdr>
    </w:div>
    <w:div w:id="87240730">
      <w:bodyDiv w:val="1"/>
      <w:marLeft w:val="0"/>
      <w:marRight w:val="0"/>
      <w:marTop w:val="0"/>
      <w:marBottom w:val="0"/>
      <w:divBdr>
        <w:top w:val="none" w:sz="0" w:space="0" w:color="auto"/>
        <w:left w:val="none" w:sz="0" w:space="0" w:color="auto"/>
        <w:bottom w:val="none" w:sz="0" w:space="0" w:color="auto"/>
        <w:right w:val="none" w:sz="0" w:space="0" w:color="auto"/>
      </w:divBdr>
    </w:div>
    <w:div w:id="92358754">
      <w:bodyDiv w:val="1"/>
      <w:marLeft w:val="0"/>
      <w:marRight w:val="0"/>
      <w:marTop w:val="0"/>
      <w:marBottom w:val="0"/>
      <w:divBdr>
        <w:top w:val="none" w:sz="0" w:space="0" w:color="auto"/>
        <w:left w:val="none" w:sz="0" w:space="0" w:color="auto"/>
        <w:bottom w:val="none" w:sz="0" w:space="0" w:color="auto"/>
        <w:right w:val="none" w:sz="0" w:space="0" w:color="auto"/>
      </w:divBdr>
    </w:div>
    <w:div w:id="98261953">
      <w:bodyDiv w:val="1"/>
      <w:marLeft w:val="0"/>
      <w:marRight w:val="0"/>
      <w:marTop w:val="0"/>
      <w:marBottom w:val="0"/>
      <w:divBdr>
        <w:top w:val="none" w:sz="0" w:space="0" w:color="auto"/>
        <w:left w:val="none" w:sz="0" w:space="0" w:color="auto"/>
        <w:bottom w:val="none" w:sz="0" w:space="0" w:color="auto"/>
        <w:right w:val="none" w:sz="0" w:space="0" w:color="auto"/>
      </w:divBdr>
    </w:div>
    <w:div w:id="100999905">
      <w:bodyDiv w:val="1"/>
      <w:marLeft w:val="0"/>
      <w:marRight w:val="0"/>
      <w:marTop w:val="0"/>
      <w:marBottom w:val="0"/>
      <w:divBdr>
        <w:top w:val="none" w:sz="0" w:space="0" w:color="auto"/>
        <w:left w:val="none" w:sz="0" w:space="0" w:color="auto"/>
        <w:bottom w:val="none" w:sz="0" w:space="0" w:color="auto"/>
        <w:right w:val="none" w:sz="0" w:space="0" w:color="auto"/>
      </w:divBdr>
    </w:div>
    <w:div w:id="103694224">
      <w:bodyDiv w:val="1"/>
      <w:marLeft w:val="0"/>
      <w:marRight w:val="0"/>
      <w:marTop w:val="0"/>
      <w:marBottom w:val="0"/>
      <w:divBdr>
        <w:top w:val="none" w:sz="0" w:space="0" w:color="auto"/>
        <w:left w:val="none" w:sz="0" w:space="0" w:color="auto"/>
        <w:bottom w:val="none" w:sz="0" w:space="0" w:color="auto"/>
        <w:right w:val="none" w:sz="0" w:space="0" w:color="auto"/>
      </w:divBdr>
    </w:div>
    <w:div w:id="105544862">
      <w:bodyDiv w:val="1"/>
      <w:marLeft w:val="0"/>
      <w:marRight w:val="0"/>
      <w:marTop w:val="0"/>
      <w:marBottom w:val="0"/>
      <w:divBdr>
        <w:top w:val="none" w:sz="0" w:space="0" w:color="auto"/>
        <w:left w:val="none" w:sz="0" w:space="0" w:color="auto"/>
        <w:bottom w:val="none" w:sz="0" w:space="0" w:color="auto"/>
        <w:right w:val="none" w:sz="0" w:space="0" w:color="auto"/>
      </w:divBdr>
    </w:div>
    <w:div w:id="106044081">
      <w:bodyDiv w:val="1"/>
      <w:marLeft w:val="0"/>
      <w:marRight w:val="0"/>
      <w:marTop w:val="0"/>
      <w:marBottom w:val="0"/>
      <w:divBdr>
        <w:top w:val="none" w:sz="0" w:space="0" w:color="auto"/>
        <w:left w:val="none" w:sz="0" w:space="0" w:color="auto"/>
        <w:bottom w:val="none" w:sz="0" w:space="0" w:color="auto"/>
        <w:right w:val="none" w:sz="0" w:space="0" w:color="auto"/>
      </w:divBdr>
    </w:div>
    <w:div w:id="111412128">
      <w:bodyDiv w:val="1"/>
      <w:marLeft w:val="0"/>
      <w:marRight w:val="0"/>
      <w:marTop w:val="0"/>
      <w:marBottom w:val="0"/>
      <w:divBdr>
        <w:top w:val="none" w:sz="0" w:space="0" w:color="auto"/>
        <w:left w:val="none" w:sz="0" w:space="0" w:color="auto"/>
        <w:bottom w:val="none" w:sz="0" w:space="0" w:color="auto"/>
        <w:right w:val="none" w:sz="0" w:space="0" w:color="auto"/>
      </w:divBdr>
    </w:div>
    <w:div w:id="118382519">
      <w:bodyDiv w:val="1"/>
      <w:marLeft w:val="0"/>
      <w:marRight w:val="0"/>
      <w:marTop w:val="0"/>
      <w:marBottom w:val="0"/>
      <w:divBdr>
        <w:top w:val="none" w:sz="0" w:space="0" w:color="auto"/>
        <w:left w:val="none" w:sz="0" w:space="0" w:color="auto"/>
        <w:bottom w:val="none" w:sz="0" w:space="0" w:color="auto"/>
        <w:right w:val="none" w:sz="0" w:space="0" w:color="auto"/>
      </w:divBdr>
    </w:div>
    <w:div w:id="140658414">
      <w:bodyDiv w:val="1"/>
      <w:marLeft w:val="0"/>
      <w:marRight w:val="0"/>
      <w:marTop w:val="0"/>
      <w:marBottom w:val="0"/>
      <w:divBdr>
        <w:top w:val="none" w:sz="0" w:space="0" w:color="auto"/>
        <w:left w:val="none" w:sz="0" w:space="0" w:color="auto"/>
        <w:bottom w:val="none" w:sz="0" w:space="0" w:color="auto"/>
        <w:right w:val="none" w:sz="0" w:space="0" w:color="auto"/>
      </w:divBdr>
    </w:div>
    <w:div w:id="146632892">
      <w:bodyDiv w:val="1"/>
      <w:marLeft w:val="0"/>
      <w:marRight w:val="0"/>
      <w:marTop w:val="0"/>
      <w:marBottom w:val="0"/>
      <w:divBdr>
        <w:top w:val="none" w:sz="0" w:space="0" w:color="auto"/>
        <w:left w:val="none" w:sz="0" w:space="0" w:color="auto"/>
        <w:bottom w:val="none" w:sz="0" w:space="0" w:color="auto"/>
        <w:right w:val="none" w:sz="0" w:space="0" w:color="auto"/>
      </w:divBdr>
    </w:div>
    <w:div w:id="149057128">
      <w:bodyDiv w:val="1"/>
      <w:marLeft w:val="0"/>
      <w:marRight w:val="0"/>
      <w:marTop w:val="0"/>
      <w:marBottom w:val="0"/>
      <w:divBdr>
        <w:top w:val="none" w:sz="0" w:space="0" w:color="auto"/>
        <w:left w:val="none" w:sz="0" w:space="0" w:color="auto"/>
        <w:bottom w:val="none" w:sz="0" w:space="0" w:color="auto"/>
        <w:right w:val="none" w:sz="0" w:space="0" w:color="auto"/>
      </w:divBdr>
    </w:div>
    <w:div w:id="164983170">
      <w:bodyDiv w:val="1"/>
      <w:marLeft w:val="0"/>
      <w:marRight w:val="0"/>
      <w:marTop w:val="0"/>
      <w:marBottom w:val="0"/>
      <w:divBdr>
        <w:top w:val="none" w:sz="0" w:space="0" w:color="auto"/>
        <w:left w:val="none" w:sz="0" w:space="0" w:color="auto"/>
        <w:bottom w:val="none" w:sz="0" w:space="0" w:color="auto"/>
        <w:right w:val="none" w:sz="0" w:space="0" w:color="auto"/>
      </w:divBdr>
    </w:div>
    <w:div w:id="174808603">
      <w:bodyDiv w:val="1"/>
      <w:marLeft w:val="0"/>
      <w:marRight w:val="0"/>
      <w:marTop w:val="0"/>
      <w:marBottom w:val="0"/>
      <w:divBdr>
        <w:top w:val="none" w:sz="0" w:space="0" w:color="auto"/>
        <w:left w:val="none" w:sz="0" w:space="0" w:color="auto"/>
        <w:bottom w:val="none" w:sz="0" w:space="0" w:color="auto"/>
        <w:right w:val="none" w:sz="0" w:space="0" w:color="auto"/>
      </w:divBdr>
    </w:div>
    <w:div w:id="178546642">
      <w:bodyDiv w:val="1"/>
      <w:marLeft w:val="0"/>
      <w:marRight w:val="0"/>
      <w:marTop w:val="0"/>
      <w:marBottom w:val="0"/>
      <w:divBdr>
        <w:top w:val="none" w:sz="0" w:space="0" w:color="auto"/>
        <w:left w:val="none" w:sz="0" w:space="0" w:color="auto"/>
        <w:bottom w:val="none" w:sz="0" w:space="0" w:color="auto"/>
        <w:right w:val="none" w:sz="0" w:space="0" w:color="auto"/>
      </w:divBdr>
    </w:div>
    <w:div w:id="187910290">
      <w:bodyDiv w:val="1"/>
      <w:marLeft w:val="0"/>
      <w:marRight w:val="0"/>
      <w:marTop w:val="0"/>
      <w:marBottom w:val="0"/>
      <w:divBdr>
        <w:top w:val="none" w:sz="0" w:space="0" w:color="auto"/>
        <w:left w:val="none" w:sz="0" w:space="0" w:color="auto"/>
        <w:bottom w:val="none" w:sz="0" w:space="0" w:color="auto"/>
        <w:right w:val="none" w:sz="0" w:space="0" w:color="auto"/>
      </w:divBdr>
    </w:div>
    <w:div w:id="189953265">
      <w:bodyDiv w:val="1"/>
      <w:marLeft w:val="0"/>
      <w:marRight w:val="0"/>
      <w:marTop w:val="0"/>
      <w:marBottom w:val="0"/>
      <w:divBdr>
        <w:top w:val="none" w:sz="0" w:space="0" w:color="auto"/>
        <w:left w:val="none" w:sz="0" w:space="0" w:color="auto"/>
        <w:bottom w:val="none" w:sz="0" w:space="0" w:color="auto"/>
        <w:right w:val="none" w:sz="0" w:space="0" w:color="auto"/>
      </w:divBdr>
    </w:div>
    <w:div w:id="192504866">
      <w:bodyDiv w:val="1"/>
      <w:marLeft w:val="0"/>
      <w:marRight w:val="0"/>
      <w:marTop w:val="0"/>
      <w:marBottom w:val="0"/>
      <w:divBdr>
        <w:top w:val="none" w:sz="0" w:space="0" w:color="auto"/>
        <w:left w:val="none" w:sz="0" w:space="0" w:color="auto"/>
        <w:bottom w:val="none" w:sz="0" w:space="0" w:color="auto"/>
        <w:right w:val="none" w:sz="0" w:space="0" w:color="auto"/>
      </w:divBdr>
    </w:div>
    <w:div w:id="216480284">
      <w:bodyDiv w:val="1"/>
      <w:marLeft w:val="0"/>
      <w:marRight w:val="0"/>
      <w:marTop w:val="0"/>
      <w:marBottom w:val="0"/>
      <w:divBdr>
        <w:top w:val="none" w:sz="0" w:space="0" w:color="auto"/>
        <w:left w:val="none" w:sz="0" w:space="0" w:color="auto"/>
        <w:bottom w:val="none" w:sz="0" w:space="0" w:color="auto"/>
        <w:right w:val="none" w:sz="0" w:space="0" w:color="auto"/>
      </w:divBdr>
    </w:div>
    <w:div w:id="225071872">
      <w:bodyDiv w:val="1"/>
      <w:marLeft w:val="0"/>
      <w:marRight w:val="0"/>
      <w:marTop w:val="0"/>
      <w:marBottom w:val="0"/>
      <w:divBdr>
        <w:top w:val="none" w:sz="0" w:space="0" w:color="auto"/>
        <w:left w:val="none" w:sz="0" w:space="0" w:color="auto"/>
        <w:bottom w:val="none" w:sz="0" w:space="0" w:color="auto"/>
        <w:right w:val="none" w:sz="0" w:space="0" w:color="auto"/>
      </w:divBdr>
    </w:div>
    <w:div w:id="226384466">
      <w:bodyDiv w:val="1"/>
      <w:marLeft w:val="0"/>
      <w:marRight w:val="0"/>
      <w:marTop w:val="0"/>
      <w:marBottom w:val="0"/>
      <w:divBdr>
        <w:top w:val="none" w:sz="0" w:space="0" w:color="auto"/>
        <w:left w:val="none" w:sz="0" w:space="0" w:color="auto"/>
        <w:bottom w:val="none" w:sz="0" w:space="0" w:color="auto"/>
        <w:right w:val="none" w:sz="0" w:space="0" w:color="auto"/>
      </w:divBdr>
    </w:div>
    <w:div w:id="227619569">
      <w:bodyDiv w:val="1"/>
      <w:marLeft w:val="0"/>
      <w:marRight w:val="0"/>
      <w:marTop w:val="0"/>
      <w:marBottom w:val="0"/>
      <w:divBdr>
        <w:top w:val="none" w:sz="0" w:space="0" w:color="auto"/>
        <w:left w:val="none" w:sz="0" w:space="0" w:color="auto"/>
        <w:bottom w:val="none" w:sz="0" w:space="0" w:color="auto"/>
        <w:right w:val="none" w:sz="0" w:space="0" w:color="auto"/>
      </w:divBdr>
    </w:div>
    <w:div w:id="235436890">
      <w:bodyDiv w:val="1"/>
      <w:marLeft w:val="0"/>
      <w:marRight w:val="0"/>
      <w:marTop w:val="0"/>
      <w:marBottom w:val="0"/>
      <w:divBdr>
        <w:top w:val="none" w:sz="0" w:space="0" w:color="auto"/>
        <w:left w:val="none" w:sz="0" w:space="0" w:color="auto"/>
        <w:bottom w:val="none" w:sz="0" w:space="0" w:color="auto"/>
        <w:right w:val="none" w:sz="0" w:space="0" w:color="auto"/>
      </w:divBdr>
    </w:div>
    <w:div w:id="244730788">
      <w:bodyDiv w:val="1"/>
      <w:marLeft w:val="0"/>
      <w:marRight w:val="0"/>
      <w:marTop w:val="0"/>
      <w:marBottom w:val="0"/>
      <w:divBdr>
        <w:top w:val="none" w:sz="0" w:space="0" w:color="auto"/>
        <w:left w:val="none" w:sz="0" w:space="0" w:color="auto"/>
        <w:bottom w:val="none" w:sz="0" w:space="0" w:color="auto"/>
        <w:right w:val="none" w:sz="0" w:space="0" w:color="auto"/>
      </w:divBdr>
    </w:div>
    <w:div w:id="268395154">
      <w:bodyDiv w:val="1"/>
      <w:marLeft w:val="0"/>
      <w:marRight w:val="0"/>
      <w:marTop w:val="0"/>
      <w:marBottom w:val="0"/>
      <w:divBdr>
        <w:top w:val="none" w:sz="0" w:space="0" w:color="auto"/>
        <w:left w:val="none" w:sz="0" w:space="0" w:color="auto"/>
        <w:bottom w:val="none" w:sz="0" w:space="0" w:color="auto"/>
        <w:right w:val="none" w:sz="0" w:space="0" w:color="auto"/>
      </w:divBdr>
    </w:div>
    <w:div w:id="284044489">
      <w:bodyDiv w:val="1"/>
      <w:marLeft w:val="0"/>
      <w:marRight w:val="0"/>
      <w:marTop w:val="0"/>
      <w:marBottom w:val="0"/>
      <w:divBdr>
        <w:top w:val="none" w:sz="0" w:space="0" w:color="auto"/>
        <w:left w:val="none" w:sz="0" w:space="0" w:color="auto"/>
        <w:bottom w:val="none" w:sz="0" w:space="0" w:color="auto"/>
        <w:right w:val="none" w:sz="0" w:space="0" w:color="auto"/>
      </w:divBdr>
    </w:div>
    <w:div w:id="287661225">
      <w:bodyDiv w:val="1"/>
      <w:marLeft w:val="0"/>
      <w:marRight w:val="0"/>
      <w:marTop w:val="0"/>
      <w:marBottom w:val="0"/>
      <w:divBdr>
        <w:top w:val="none" w:sz="0" w:space="0" w:color="auto"/>
        <w:left w:val="none" w:sz="0" w:space="0" w:color="auto"/>
        <w:bottom w:val="none" w:sz="0" w:space="0" w:color="auto"/>
        <w:right w:val="none" w:sz="0" w:space="0" w:color="auto"/>
      </w:divBdr>
    </w:div>
    <w:div w:id="293104878">
      <w:bodyDiv w:val="1"/>
      <w:marLeft w:val="0"/>
      <w:marRight w:val="0"/>
      <w:marTop w:val="0"/>
      <w:marBottom w:val="0"/>
      <w:divBdr>
        <w:top w:val="none" w:sz="0" w:space="0" w:color="auto"/>
        <w:left w:val="none" w:sz="0" w:space="0" w:color="auto"/>
        <w:bottom w:val="none" w:sz="0" w:space="0" w:color="auto"/>
        <w:right w:val="none" w:sz="0" w:space="0" w:color="auto"/>
      </w:divBdr>
    </w:div>
    <w:div w:id="294995199">
      <w:bodyDiv w:val="1"/>
      <w:marLeft w:val="0"/>
      <w:marRight w:val="0"/>
      <w:marTop w:val="0"/>
      <w:marBottom w:val="0"/>
      <w:divBdr>
        <w:top w:val="none" w:sz="0" w:space="0" w:color="auto"/>
        <w:left w:val="none" w:sz="0" w:space="0" w:color="auto"/>
        <w:bottom w:val="none" w:sz="0" w:space="0" w:color="auto"/>
        <w:right w:val="none" w:sz="0" w:space="0" w:color="auto"/>
      </w:divBdr>
    </w:div>
    <w:div w:id="306518268">
      <w:bodyDiv w:val="1"/>
      <w:marLeft w:val="0"/>
      <w:marRight w:val="0"/>
      <w:marTop w:val="0"/>
      <w:marBottom w:val="0"/>
      <w:divBdr>
        <w:top w:val="none" w:sz="0" w:space="0" w:color="auto"/>
        <w:left w:val="none" w:sz="0" w:space="0" w:color="auto"/>
        <w:bottom w:val="none" w:sz="0" w:space="0" w:color="auto"/>
        <w:right w:val="none" w:sz="0" w:space="0" w:color="auto"/>
      </w:divBdr>
    </w:div>
    <w:div w:id="309218112">
      <w:bodyDiv w:val="1"/>
      <w:marLeft w:val="0"/>
      <w:marRight w:val="0"/>
      <w:marTop w:val="0"/>
      <w:marBottom w:val="0"/>
      <w:divBdr>
        <w:top w:val="none" w:sz="0" w:space="0" w:color="auto"/>
        <w:left w:val="none" w:sz="0" w:space="0" w:color="auto"/>
        <w:bottom w:val="none" w:sz="0" w:space="0" w:color="auto"/>
        <w:right w:val="none" w:sz="0" w:space="0" w:color="auto"/>
      </w:divBdr>
    </w:div>
    <w:div w:id="316687344">
      <w:bodyDiv w:val="1"/>
      <w:marLeft w:val="0"/>
      <w:marRight w:val="0"/>
      <w:marTop w:val="0"/>
      <w:marBottom w:val="0"/>
      <w:divBdr>
        <w:top w:val="none" w:sz="0" w:space="0" w:color="auto"/>
        <w:left w:val="none" w:sz="0" w:space="0" w:color="auto"/>
        <w:bottom w:val="none" w:sz="0" w:space="0" w:color="auto"/>
        <w:right w:val="none" w:sz="0" w:space="0" w:color="auto"/>
      </w:divBdr>
    </w:div>
    <w:div w:id="323582471">
      <w:bodyDiv w:val="1"/>
      <w:marLeft w:val="0"/>
      <w:marRight w:val="0"/>
      <w:marTop w:val="0"/>
      <w:marBottom w:val="0"/>
      <w:divBdr>
        <w:top w:val="none" w:sz="0" w:space="0" w:color="auto"/>
        <w:left w:val="none" w:sz="0" w:space="0" w:color="auto"/>
        <w:bottom w:val="none" w:sz="0" w:space="0" w:color="auto"/>
        <w:right w:val="none" w:sz="0" w:space="0" w:color="auto"/>
      </w:divBdr>
    </w:div>
    <w:div w:id="343895845">
      <w:bodyDiv w:val="1"/>
      <w:marLeft w:val="0"/>
      <w:marRight w:val="0"/>
      <w:marTop w:val="0"/>
      <w:marBottom w:val="0"/>
      <w:divBdr>
        <w:top w:val="none" w:sz="0" w:space="0" w:color="auto"/>
        <w:left w:val="none" w:sz="0" w:space="0" w:color="auto"/>
        <w:bottom w:val="none" w:sz="0" w:space="0" w:color="auto"/>
        <w:right w:val="none" w:sz="0" w:space="0" w:color="auto"/>
      </w:divBdr>
    </w:div>
    <w:div w:id="371152547">
      <w:bodyDiv w:val="1"/>
      <w:marLeft w:val="0"/>
      <w:marRight w:val="0"/>
      <w:marTop w:val="0"/>
      <w:marBottom w:val="0"/>
      <w:divBdr>
        <w:top w:val="none" w:sz="0" w:space="0" w:color="auto"/>
        <w:left w:val="none" w:sz="0" w:space="0" w:color="auto"/>
        <w:bottom w:val="none" w:sz="0" w:space="0" w:color="auto"/>
        <w:right w:val="none" w:sz="0" w:space="0" w:color="auto"/>
      </w:divBdr>
    </w:div>
    <w:div w:id="376706335">
      <w:bodyDiv w:val="1"/>
      <w:marLeft w:val="0"/>
      <w:marRight w:val="0"/>
      <w:marTop w:val="0"/>
      <w:marBottom w:val="0"/>
      <w:divBdr>
        <w:top w:val="none" w:sz="0" w:space="0" w:color="auto"/>
        <w:left w:val="none" w:sz="0" w:space="0" w:color="auto"/>
        <w:bottom w:val="none" w:sz="0" w:space="0" w:color="auto"/>
        <w:right w:val="none" w:sz="0" w:space="0" w:color="auto"/>
      </w:divBdr>
    </w:div>
    <w:div w:id="377824207">
      <w:bodyDiv w:val="1"/>
      <w:marLeft w:val="0"/>
      <w:marRight w:val="0"/>
      <w:marTop w:val="0"/>
      <w:marBottom w:val="0"/>
      <w:divBdr>
        <w:top w:val="none" w:sz="0" w:space="0" w:color="auto"/>
        <w:left w:val="none" w:sz="0" w:space="0" w:color="auto"/>
        <w:bottom w:val="none" w:sz="0" w:space="0" w:color="auto"/>
        <w:right w:val="none" w:sz="0" w:space="0" w:color="auto"/>
      </w:divBdr>
    </w:div>
    <w:div w:id="390737248">
      <w:bodyDiv w:val="1"/>
      <w:marLeft w:val="0"/>
      <w:marRight w:val="0"/>
      <w:marTop w:val="0"/>
      <w:marBottom w:val="0"/>
      <w:divBdr>
        <w:top w:val="none" w:sz="0" w:space="0" w:color="auto"/>
        <w:left w:val="none" w:sz="0" w:space="0" w:color="auto"/>
        <w:bottom w:val="none" w:sz="0" w:space="0" w:color="auto"/>
        <w:right w:val="none" w:sz="0" w:space="0" w:color="auto"/>
      </w:divBdr>
    </w:div>
    <w:div w:id="393049671">
      <w:bodyDiv w:val="1"/>
      <w:marLeft w:val="0"/>
      <w:marRight w:val="0"/>
      <w:marTop w:val="0"/>
      <w:marBottom w:val="0"/>
      <w:divBdr>
        <w:top w:val="none" w:sz="0" w:space="0" w:color="auto"/>
        <w:left w:val="none" w:sz="0" w:space="0" w:color="auto"/>
        <w:bottom w:val="none" w:sz="0" w:space="0" w:color="auto"/>
        <w:right w:val="none" w:sz="0" w:space="0" w:color="auto"/>
      </w:divBdr>
    </w:div>
    <w:div w:id="423381684">
      <w:bodyDiv w:val="1"/>
      <w:marLeft w:val="0"/>
      <w:marRight w:val="0"/>
      <w:marTop w:val="0"/>
      <w:marBottom w:val="0"/>
      <w:divBdr>
        <w:top w:val="none" w:sz="0" w:space="0" w:color="auto"/>
        <w:left w:val="none" w:sz="0" w:space="0" w:color="auto"/>
        <w:bottom w:val="none" w:sz="0" w:space="0" w:color="auto"/>
        <w:right w:val="none" w:sz="0" w:space="0" w:color="auto"/>
      </w:divBdr>
    </w:div>
    <w:div w:id="433282023">
      <w:bodyDiv w:val="1"/>
      <w:marLeft w:val="0"/>
      <w:marRight w:val="0"/>
      <w:marTop w:val="0"/>
      <w:marBottom w:val="0"/>
      <w:divBdr>
        <w:top w:val="none" w:sz="0" w:space="0" w:color="auto"/>
        <w:left w:val="none" w:sz="0" w:space="0" w:color="auto"/>
        <w:bottom w:val="none" w:sz="0" w:space="0" w:color="auto"/>
        <w:right w:val="none" w:sz="0" w:space="0" w:color="auto"/>
      </w:divBdr>
    </w:div>
    <w:div w:id="465315916">
      <w:bodyDiv w:val="1"/>
      <w:marLeft w:val="0"/>
      <w:marRight w:val="0"/>
      <w:marTop w:val="0"/>
      <w:marBottom w:val="0"/>
      <w:divBdr>
        <w:top w:val="none" w:sz="0" w:space="0" w:color="auto"/>
        <w:left w:val="none" w:sz="0" w:space="0" w:color="auto"/>
        <w:bottom w:val="none" w:sz="0" w:space="0" w:color="auto"/>
        <w:right w:val="none" w:sz="0" w:space="0" w:color="auto"/>
      </w:divBdr>
    </w:div>
    <w:div w:id="484706432">
      <w:bodyDiv w:val="1"/>
      <w:marLeft w:val="0"/>
      <w:marRight w:val="0"/>
      <w:marTop w:val="0"/>
      <w:marBottom w:val="0"/>
      <w:divBdr>
        <w:top w:val="none" w:sz="0" w:space="0" w:color="auto"/>
        <w:left w:val="none" w:sz="0" w:space="0" w:color="auto"/>
        <w:bottom w:val="none" w:sz="0" w:space="0" w:color="auto"/>
        <w:right w:val="none" w:sz="0" w:space="0" w:color="auto"/>
      </w:divBdr>
    </w:div>
    <w:div w:id="491407157">
      <w:bodyDiv w:val="1"/>
      <w:marLeft w:val="0"/>
      <w:marRight w:val="0"/>
      <w:marTop w:val="0"/>
      <w:marBottom w:val="0"/>
      <w:divBdr>
        <w:top w:val="none" w:sz="0" w:space="0" w:color="auto"/>
        <w:left w:val="none" w:sz="0" w:space="0" w:color="auto"/>
        <w:bottom w:val="none" w:sz="0" w:space="0" w:color="auto"/>
        <w:right w:val="none" w:sz="0" w:space="0" w:color="auto"/>
      </w:divBdr>
    </w:div>
    <w:div w:id="504327148">
      <w:bodyDiv w:val="1"/>
      <w:marLeft w:val="0"/>
      <w:marRight w:val="0"/>
      <w:marTop w:val="0"/>
      <w:marBottom w:val="0"/>
      <w:divBdr>
        <w:top w:val="none" w:sz="0" w:space="0" w:color="auto"/>
        <w:left w:val="none" w:sz="0" w:space="0" w:color="auto"/>
        <w:bottom w:val="none" w:sz="0" w:space="0" w:color="auto"/>
        <w:right w:val="none" w:sz="0" w:space="0" w:color="auto"/>
      </w:divBdr>
    </w:div>
    <w:div w:id="529219081">
      <w:bodyDiv w:val="1"/>
      <w:marLeft w:val="0"/>
      <w:marRight w:val="0"/>
      <w:marTop w:val="0"/>
      <w:marBottom w:val="0"/>
      <w:divBdr>
        <w:top w:val="none" w:sz="0" w:space="0" w:color="auto"/>
        <w:left w:val="none" w:sz="0" w:space="0" w:color="auto"/>
        <w:bottom w:val="none" w:sz="0" w:space="0" w:color="auto"/>
        <w:right w:val="none" w:sz="0" w:space="0" w:color="auto"/>
      </w:divBdr>
    </w:div>
    <w:div w:id="533351116">
      <w:bodyDiv w:val="1"/>
      <w:marLeft w:val="0"/>
      <w:marRight w:val="0"/>
      <w:marTop w:val="0"/>
      <w:marBottom w:val="0"/>
      <w:divBdr>
        <w:top w:val="none" w:sz="0" w:space="0" w:color="auto"/>
        <w:left w:val="none" w:sz="0" w:space="0" w:color="auto"/>
        <w:bottom w:val="none" w:sz="0" w:space="0" w:color="auto"/>
        <w:right w:val="none" w:sz="0" w:space="0" w:color="auto"/>
      </w:divBdr>
    </w:div>
    <w:div w:id="534079077">
      <w:bodyDiv w:val="1"/>
      <w:marLeft w:val="0"/>
      <w:marRight w:val="0"/>
      <w:marTop w:val="0"/>
      <w:marBottom w:val="0"/>
      <w:divBdr>
        <w:top w:val="none" w:sz="0" w:space="0" w:color="auto"/>
        <w:left w:val="none" w:sz="0" w:space="0" w:color="auto"/>
        <w:bottom w:val="none" w:sz="0" w:space="0" w:color="auto"/>
        <w:right w:val="none" w:sz="0" w:space="0" w:color="auto"/>
      </w:divBdr>
    </w:div>
    <w:div w:id="547911212">
      <w:bodyDiv w:val="1"/>
      <w:marLeft w:val="0"/>
      <w:marRight w:val="0"/>
      <w:marTop w:val="0"/>
      <w:marBottom w:val="0"/>
      <w:divBdr>
        <w:top w:val="none" w:sz="0" w:space="0" w:color="auto"/>
        <w:left w:val="none" w:sz="0" w:space="0" w:color="auto"/>
        <w:bottom w:val="none" w:sz="0" w:space="0" w:color="auto"/>
        <w:right w:val="none" w:sz="0" w:space="0" w:color="auto"/>
      </w:divBdr>
    </w:div>
    <w:div w:id="562495499">
      <w:bodyDiv w:val="1"/>
      <w:marLeft w:val="0"/>
      <w:marRight w:val="0"/>
      <w:marTop w:val="0"/>
      <w:marBottom w:val="0"/>
      <w:divBdr>
        <w:top w:val="none" w:sz="0" w:space="0" w:color="auto"/>
        <w:left w:val="none" w:sz="0" w:space="0" w:color="auto"/>
        <w:bottom w:val="none" w:sz="0" w:space="0" w:color="auto"/>
        <w:right w:val="none" w:sz="0" w:space="0" w:color="auto"/>
      </w:divBdr>
    </w:div>
    <w:div w:id="566691553">
      <w:bodyDiv w:val="1"/>
      <w:marLeft w:val="0"/>
      <w:marRight w:val="0"/>
      <w:marTop w:val="0"/>
      <w:marBottom w:val="0"/>
      <w:divBdr>
        <w:top w:val="none" w:sz="0" w:space="0" w:color="auto"/>
        <w:left w:val="none" w:sz="0" w:space="0" w:color="auto"/>
        <w:bottom w:val="none" w:sz="0" w:space="0" w:color="auto"/>
        <w:right w:val="none" w:sz="0" w:space="0" w:color="auto"/>
      </w:divBdr>
    </w:div>
    <w:div w:id="570235818">
      <w:bodyDiv w:val="1"/>
      <w:marLeft w:val="0"/>
      <w:marRight w:val="0"/>
      <w:marTop w:val="0"/>
      <w:marBottom w:val="0"/>
      <w:divBdr>
        <w:top w:val="none" w:sz="0" w:space="0" w:color="auto"/>
        <w:left w:val="none" w:sz="0" w:space="0" w:color="auto"/>
        <w:bottom w:val="none" w:sz="0" w:space="0" w:color="auto"/>
        <w:right w:val="none" w:sz="0" w:space="0" w:color="auto"/>
      </w:divBdr>
    </w:div>
    <w:div w:id="587813710">
      <w:bodyDiv w:val="1"/>
      <w:marLeft w:val="0"/>
      <w:marRight w:val="0"/>
      <w:marTop w:val="0"/>
      <w:marBottom w:val="0"/>
      <w:divBdr>
        <w:top w:val="none" w:sz="0" w:space="0" w:color="auto"/>
        <w:left w:val="none" w:sz="0" w:space="0" w:color="auto"/>
        <w:bottom w:val="none" w:sz="0" w:space="0" w:color="auto"/>
        <w:right w:val="none" w:sz="0" w:space="0" w:color="auto"/>
      </w:divBdr>
    </w:div>
    <w:div w:id="611009782">
      <w:bodyDiv w:val="1"/>
      <w:marLeft w:val="0"/>
      <w:marRight w:val="0"/>
      <w:marTop w:val="0"/>
      <w:marBottom w:val="0"/>
      <w:divBdr>
        <w:top w:val="none" w:sz="0" w:space="0" w:color="auto"/>
        <w:left w:val="none" w:sz="0" w:space="0" w:color="auto"/>
        <w:bottom w:val="none" w:sz="0" w:space="0" w:color="auto"/>
        <w:right w:val="none" w:sz="0" w:space="0" w:color="auto"/>
      </w:divBdr>
    </w:div>
    <w:div w:id="616568599">
      <w:bodyDiv w:val="1"/>
      <w:marLeft w:val="0"/>
      <w:marRight w:val="0"/>
      <w:marTop w:val="0"/>
      <w:marBottom w:val="0"/>
      <w:divBdr>
        <w:top w:val="none" w:sz="0" w:space="0" w:color="auto"/>
        <w:left w:val="none" w:sz="0" w:space="0" w:color="auto"/>
        <w:bottom w:val="none" w:sz="0" w:space="0" w:color="auto"/>
        <w:right w:val="none" w:sz="0" w:space="0" w:color="auto"/>
      </w:divBdr>
    </w:div>
    <w:div w:id="626350515">
      <w:bodyDiv w:val="1"/>
      <w:marLeft w:val="0"/>
      <w:marRight w:val="0"/>
      <w:marTop w:val="0"/>
      <w:marBottom w:val="0"/>
      <w:divBdr>
        <w:top w:val="none" w:sz="0" w:space="0" w:color="auto"/>
        <w:left w:val="none" w:sz="0" w:space="0" w:color="auto"/>
        <w:bottom w:val="none" w:sz="0" w:space="0" w:color="auto"/>
        <w:right w:val="none" w:sz="0" w:space="0" w:color="auto"/>
      </w:divBdr>
    </w:div>
    <w:div w:id="633413064">
      <w:bodyDiv w:val="1"/>
      <w:marLeft w:val="0"/>
      <w:marRight w:val="0"/>
      <w:marTop w:val="0"/>
      <w:marBottom w:val="0"/>
      <w:divBdr>
        <w:top w:val="none" w:sz="0" w:space="0" w:color="auto"/>
        <w:left w:val="none" w:sz="0" w:space="0" w:color="auto"/>
        <w:bottom w:val="none" w:sz="0" w:space="0" w:color="auto"/>
        <w:right w:val="none" w:sz="0" w:space="0" w:color="auto"/>
      </w:divBdr>
    </w:div>
    <w:div w:id="641543807">
      <w:bodyDiv w:val="1"/>
      <w:marLeft w:val="0"/>
      <w:marRight w:val="0"/>
      <w:marTop w:val="0"/>
      <w:marBottom w:val="0"/>
      <w:divBdr>
        <w:top w:val="none" w:sz="0" w:space="0" w:color="auto"/>
        <w:left w:val="none" w:sz="0" w:space="0" w:color="auto"/>
        <w:bottom w:val="none" w:sz="0" w:space="0" w:color="auto"/>
        <w:right w:val="none" w:sz="0" w:space="0" w:color="auto"/>
      </w:divBdr>
    </w:div>
    <w:div w:id="646126017">
      <w:bodyDiv w:val="1"/>
      <w:marLeft w:val="0"/>
      <w:marRight w:val="0"/>
      <w:marTop w:val="0"/>
      <w:marBottom w:val="0"/>
      <w:divBdr>
        <w:top w:val="none" w:sz="0" w:space="0" w:color="auto"/>
        <w:left w:val="none" w:sz="0" w:space="0" w:color="auto"/>
        <w:bottom w:val="none" w:sz="0" w:space="0" w:color="auto"/>
        <w:right w:val="none" w:sz="0" w:space="0" w:color="auto"/>
      </w:divBdr>
    </w:div>
    <w:div w:id="664406390">
      <w:bodyDiv w:val="1"/>
      <w:marLeft w:val="0"/>
      <w:marRight w:val="0"/>
      <w:marTop w:val="0"/>
      <w:marBottom w:val="0"/>
      <w:divBdr>
        <w:top w:val="none" w:sz="0" w:space="0" w:color="auto"/>
        <w:left w:val="none" w:sz="0" w:space="0" w:color="auto"/>
        <w:bottom w:val="none" w:sz="0" w:space="0" w:color="auto"/>
        <w:right w:val="none" w:sz="0" w:space="0" w:color="auto"/>
      </w:divBdr>
    </w:div>
    <w:div w:id="665520072">
      <w:bodyDiv w:val="1"/>
      <w:marLeft w:val="0"/>
      <w:marRight w:val="0"/>
      <w:marTop w:val="0"/>
      <w:marBottom w:val="0"/>
      <w:divBdr>
        <w:top w:val="none" w:sz="0" w:space="0" w:color="auto"/>
        <w:left w:val="none" w:sz="0" w:space="0" w:color="auto"/>
        <w:bottom w:val="none" w:sz="0" w:space="0" w:color="auto"/>
        <w:right w:val="none" w:sz="0" w:space="0" w:color="auto"/>
      </w:divBdr>
    </w:div>
    <w:div w:id="674380699">
      <w:bodyDiv w:val="1"/>
      <w:marLeft w:val="0"/>
      <w:marRight w:val="0"/>
      <w:marTop w:val="0"/>
      <w:marBottom w:val="0"/>
      <w:divBdr>
        <w:top w:val="none" w:sz="0" w:space="0" w:color="auto"/>
        <w:left w:val="none" w:sz="0" w:space="0" w:color="auto"/>
        <w:bottom w:val="none" w:sz="0" w:space="0" w:color="auto"/>
        <w:right w:val="none" w:sz="0" w:space="0" w:color="auto"/>
      </w:divBdr>
    </w:div>
    <w:div w:id="691417857">
      <w:bodyDiv w:val="1"/>
      <w:marLeft w:val="0"/>
      <w:marRight w:val="0"/>
      <w:marTop w:val="0"/>
      <w:marBottom w:val="0"/>
      <w:divBdr>
        <w:top w:val="none" w:sz="0" w:space="0" w:color="auto"/>
        <w:left w:val="none" w:sz="0" w:space="0" w:color="auto"/>
        <w:bottom w:val="none" w:sz="0" w:space="0" w:color="auto"/>
        <w:right w:val="none" w:sz="0" w:space="0" w:color="auto"/>
      </w:divBdr>
    </w:div>
    <w:div w:id="719012372">
      <w:bodyDiv w:val="1"/>
      <w:marLeft w:val="0"/>
      <w:marRight w:val="0"/>
      <w:marTop w:val="0"/>
      <w:marBottom w:val="0"/>
      <w:divBdr>
        <w:top w:val="none" w:sz="0" w:space="0" w:color="auto"/>
        <w:left w:val="none" w:sz="0" w:space="0" w:color="auto"/>
        <w:bottom w:val="none" w:sz="0" w:space="0" w:color="auto"/>
        <w:right w:val="none" w:sz="0" w:space="0" w:color="auto"/>
      </w:divBdr>
    </w:div>
    <w:div w:id="719020114">
      <w:bodyDiv w:val="1"/>
      <w:marLeft w:val="0"/>
      <w:marRight w:val="0"/>
      <w:marTop w:val="0"/>
      <w:marBottom w:val="0"/>
      <w:divBdr>
        <w:top w:val="none" w:sz="0" w:space="0" w:color="auto"/>
        <w:left w:val="none" w:sz="0" w:space="0" w:color="auto"/>
        <w:bottom w:val="none" w:sz="0" w:space="0" w:color="auto"/>
        <w:right w:val="none" w:sz="0" w:space="0" w:color="auto"/>
      </w:divBdr>
    </w:div>
    <w:div w:id="741483942">
      <w:bodyDiv w:val="1"/>
      <w:marLeft w:val="0"/>
      <w:marRight w:val="0"/>
      <w:marTop w:val="0"/>
      <w:marBottom w:val="0"/>
      <w:divBdr>
        <w:top w:val="none" w:sz="0" w:space="0" w:color="auto"/>
        <w:left w:val="none" w:sz="0" w:space="0" w:color="auto"/>
        <w:bottom w:val="none" w:sz="0" w:space="0" w:color="auto"/>
        <w:right w:val="none" w:sz="0" w:space="0" w:color="auto"/>
      </w:divBdr>
    </w:div>
    <w:div w:id="744032525">
      <w:bodyDiv w:val="1"/>
      <w:marLeft w:val="0"/>
      <w:marRight w:val="0"/>
      <w:marTop w:val="0"/>
      <w:marBottom w:val="0"/>
      <w:divBdr>
        <w:top w:val="none" w:sz="0" w:space="0" w:color="auto"/>
        <w:left w:val="none" w:sz="0" w:space="0" w:color="auto"/>
        <w:bottom w:val="none" w:sz="0" w:space="0" w:color="auto"/>
        <w:right w:val="none" w:sz="0" w:space="0" w:color="auto"/>
      </w:divBdr>
    </w:div>
    <w:div w:id="747189930">
      <w:bodyDiv w:val="1"/>
      <w:marLeft w:val="0"/>
      <w:marRight w:val="0"/>
      <w:marTop w:val="0"/>
      <w:marBottom w:val="0"/>
      <w:divBdr>
        <w:top w:val="none" w:sz="0" w:space="0" w:color="auto"/>
        <w:left w:val="none" w:sz="0" w:space="0" w:color="auto"/>
        <w:bottom w:val="none" w:sz="0" w:space="0" w:color="auto"/>
        <w:right w:val="none" w:sz="0" w:space="0" w:color="auto"/>
      </w:divBdr>
    </w:div>
    <w:div w:id="751662495">
      <w:bodyDiv w:val="1"/>
      <w:marLeft w:val="0"/>
      <w:marRight w:val="0"/>
      <w:marTop w:val="0"/>
      <w:marBottom w:val="0"/>
      <w:divBdr>
        <w:top w:val="none" w:sz="0" w:space="0" w:color="auto"/>
        <w:left w:val="none" w:sz="0" w:space="0" w:color="auto"/>
        <w:bottom w:val="none" w:sz="0" w:space="0" w:color="auto"/>
        <w:right w:val="none" w:sz="0" w:space="0" w:color="auto"/>
      </w:divBdr>
    </w:div>
    <w:div w:id="754283752">
      <w:bodyDiv w:val="1"/>
      <w:marLeft w:val="0"/>
      <w:marRight w:val="0"/>
      <w:marTop w:val="0"/>
      <w:marBottom w:val="0"/>
      <w:divBdr>
        <w:top w:val="none" w:sz="0" w:space="0" w:color="auto"/>
        <w:left w:val="none" w:sz="0" w:space="0" w:color="auto"/>
        <w:bottom w:val="none" w:sz="0" w:space="0" w:color="auto"/>
        <w:right w:val="none" w:sz="0" w:space="0" w:color="auto"/>
      </w:divBdr>
    </w:div>
    <w:div w:id="755789405">
      <w:bodyDiv w:val="1"/>
      <w:marLeft w:val="0"/>
      <w:marRight w:val="0"/>
      <w:marTop w:val="0"/>
      <w:marBottom w:val="0"/>
      <w:divBdr>
        <w:top w:val="none" w:sz="0" w:space="0" w:color="auto"/>
        <w:left w:val="none" w:sz="0" w:space="0" w:color="auto"/>
        <w:bottom w:val="none" w:sz="0" w:space="0" w:color="auto"/>
        <w:right w:val="none" w:sz="0" w:space="0" w:color="auto"/>
      </w:divBdr>
    </w:div>
    <w:div w:id="768356817">
      <w:bodyDiv w:val="1"/>
      <w:marLeft w:val="0"/>
      <w:marRight w:val="0"/>
      <w:marTop w:val="0"/>
      <w:marBottom w:val="0"/>
      <w:divBdr>
        <w:top w:val="none" w:sz="0" w:space="0" w:color="auto"/>
        <w:left w:val="none" w:sz="0" w:space="0" w:color="auto"/>
        <w:bottom w:val="none" w:sz="0" w:space="0" w:color="auto"/>
        <w:right w:val="none" w:sz="0" w:space="0" w:color="auto"/>
      </w:divBdr>
    </w:div>
    <w:div w:id="777216106">
      <w:bodyDiv w:val="1"/>
      <w:marLeft w:val="0"/>
      <w:marRight w:val="0"/>
      <w:marTop w:val="0"/>
      <w:marBottom w:val="0"/>
      <w:divBdr>
        <w:top w:val="none" w:sz="0" w:space="0" w:color="auto"/>
        <w:left w:val="none" w:sz="0" w:space="0" w:color="auto"/>
        <w:bottom w:val="none" w:sz="0" w:space="0" w:color="auto"/>
        <w:right w:val="none" w:sz="0" w:space="0" w:color="auto"/>
      </w:divBdr>
    </w:div>
    <w:div w:id="788283720">
      <w:bodyDiv w:val="1"/>
      <w:marLeft w:val="0"/>
      <w:marRight w:val="0"/>
      <w:marTop w:val="0"/>
      <w:marBottom w:val="0"/>
      <w:divBdr>
        <w:top w:val="none" w:sz="0" w:space="0" w:color="auto"/>
        <w:left w:val="none" w:sz="0" w:space="0" w:color="auto"/>
        <w:bottom w:val="none" w:sz="0" w:space="0" w:color="auto"/>
        <w:right w:val="none" w:sz="0" w:space="0" w:color="auto"/>
      </w:divBdr>
    </w:div>
    <w:div w:id="797647312">
      <w:bodyDiv w:val="1"/>
      <w:marLeft w:val="0"/>
      <w:marRight w:val="0"/>
      <w:marTop w:val="0"/>
      <w:marBottom w:val="0"/>
      <w:divBdr>
        <w:top w:val="none" w:sz="0" w:space="0" w:color="auto"/>
        <w:left w:val="none" w:sz="0" w:space="0" w:color="auto"/>
        <w:bottom w:val="none" w:sz="0" w:space="0" w:color="auto"/>
        <w:right w:val="none" w:sz="0" w:space="0" w:color="auto"/>
      </w:divBdr>
    </w:div>
    <w:div w:id="800801626">
      <w:bodyDiv w:val="1"/>
      <w:marLeft w:val="0"/>
      <w:marRight w:val="0"/>
      <w:marTop w:val="0"/>
      <w:marBottom w:val="0"/>
      <w:divBdr>
        <w:top w:val="none" w:sz="0" w:space="0" w:color="auto"/>
        <w:left w:val="none" w:sz="0" w:space="0" w:color="auto"/>
        <w:bottom w:val="none" w:sz="0" w:space="0" w:color="auto"/>
        <w:right w:val="none" w:sz="0" w:space="0" w:color="auto"/>
      </w:divBdr>
    </w:div>
    <w:div w:id="802846911">
      <w:bodyDiv w:val="1"/>
      <w:marLeft w:val="0"/>
      <w:marRight w:val="0"/>
      <w:marTop w:val="0"/>
      <w:marBottom w:val="0"/>
      <w:divBdr>
        <w:top w:val="none" w:sz="0" w:space="0" w:color="auto"/>
        <w:left w:val="none" w:sz="0" w:space="0" w:color="auto"/>
        <w:bottom w:val="none" w:sz="0" w:space="0" w:color="auto"/>
        <w:right w:val="none" w:sz="0" w:space="0" w:color="auto"/>
      </w:divBdr>
    </w:div>
    <w:div w:id="810102884">
      <w:bodyDiv w:val="1"/>
      <w:marLeft w:val="0"/>
      <w:marRight w:val="0"/>
      <w:marTop w:val="0"/>
      <w:marBottom w:val="0"/>
      <w:divBdr>
        <w:top w:val="none" w:sz="0" w:space="0" w:color="auto"/>
        <w:left w:val="none" w:sz="0" w:space="0" w:color="auto"/>
        <w:bottom w:val="none" w:sz="0" w:space="0" w:color="auto"/>
        <w:right w:val="none" w:sz="0" w:space="0" w:color="auto"/>
      </w:divBdr>
    </w:div>
    <w:div w:id="822738991">
      <w:bodyDiv w:val="1"/>
      <w:marLeft w:val="0"/>
      <w:marRight w:val="0"/>
      <w:marTop w:val="0"/>
      <w:marBottom w:val="0"/>
      <w:divBdr>
        <w:top w:val="none" w:sz="0" w:space="0" w:color="auto"/>
        <w:left w:val="none" w:sz="0" w:space="0" w:color="auto"/>
        <w:bottom w:val="none" w:sz="0" w:space="0" w:color="auto"/>
        <w:right w:val="none" w:sz="0" w:space="0" w:color="auto"/>
      </w:divBdr>
    </w:div>
    <w:div w:id="832912772">
      <w:bodyDiv w:val="1"/>
      <w:marLeft w:val="0"/>
      <w:marRight w:val="0"/>
      <w:marTop w:val="0"/>
      <w:marBottom w:val="0"/>
      <w:divBdr>
        <w:top w:val="none" w:sz="0" w:space="0" w:color="auto"/>
        <w:left w:val="none" w:sz="0" w:space="0" w:color="auto"/>
        <w:bottom w:val="none" w:sz="0" w:space="0" w:color="auto"/>
        <w:right w:val="none" w:sz="0" w:space="0" w:color="auto"/>
      </w:divBdr>
    </w:div>
    <w:div w:id="834296501">
      <w:bodyDiv w:val="1"/>
      <w:marLeft w:val="0"/>
      <w:marRight w:val="0"/>
      <w:marTop w:val="0"/>
      <w:marBottom w:val="0"/>
      <w:divBdr>
        <w:top w:val="none" w:sz="0" w:space="0" w:color="auto"/>
        <w:left w:val="none" w:sz="0" w:space="0" w:color="auto"/>
        <w:bottom w:val="none" w:sz="0" w:space="0" w:color="auto"/>
        <w:right w:val="none" w:sz="0" w:space="0" w:color="auto"/>
      </w:divBdr>
    </w:div>
    <w:div w:id="835682157">
      <w:bodyDiv w:val="1"/>
      <w:marLeft w:val="0"/>
      <w:marRight w:val="0"/>
      <w:marTop w:val="0"/>
      <w:marBottom w:val="0"/>
      <w:divBdr>
        <w:top w:val="none" w:sz="0" w:space="0" w:color="auto"/>
        <w:left w:val="none" w:sz="0" w:space="0" w:color="auto"/>
        <w:bottom w:val="none" w:sz="0" w:space="0" w:color="auto"/>
        <w:right w:val="none" w:sz="0" w:space="0" w:color="auto"/>
      </w:divBdr>
    </w:div>
    <w:div w:id="841702611">
      <w:bodyDiv w:val="1"/>
      <w:marLeft w:val="0"/>
      <w:marRight w:val="0"/>
      <w:marTop w:val="0"/>
      <w:marBottom w:val="0"/>
      <w:divBdr>
        <w:top w:val="none" w:sz="0" w:space="0" w:color="auto"/>
        <w:left w:val="none" w:sz="0" w:space="0" w:color="auto"/>
        <w:bottom w:val="none" w:sz="0" w:space="0" w:color="auto"/>
        <w:right w:val="none" w:sz="0" w:space="0" w:color="auto"/>
      </w:divBdr>
    </w:div>
    <w:div w:id="857085515">
      <w:bodyDiv w:val="1"/>
      <w:marLeft w:val="0"/>
      <w:marRight w:val="0"/>
      <w:marTop w:val="0"/>
      <w:marBottom w:val="0"/>
      <w:divBdr>
        <w:top w:val="none" w:sz="0" w:space="0" w:color="auto"/>
        <w:left w:val="none" w:sz="0" w:space="0" w:color="auto"/>
        <w:bottom w:val="none" w:sz="0" w:space="0" w:color="auto"/>
        <w:right w:val="none" w:sz="0" w:space="0" w:color="auto"/>
      </w:divBdr>
    </w:div>
    <w:div w:id="870411961">
      <w:bodyDiv w:val="1"/>
      <w:marLeft w:val="0"/>
      <w:marRight w:val="0"/>
      <w:marTop w:val="0"/>
      <w:marBottom w:val="0"/>
      <w:divBdr>
        <w:top w:val="none" w:sz="0" w:space="0" w:color="auto"/>
        <w:left w:val="none" w:sz="0" w:space="0" w:color="auto"/>
        <w:bottom w:val="none" w:sz="0" w:space="0" w:color="auto"/>
        <w:right w:val="none" w:sz="0" w:space="0" w:color="auto"/>
      </w:divBdr>
    </w:div>
    <w:div w:id="904494325">
      <w:bodyDiv w:val="1"/>
      <w:marLeft w:val="0"/>
      <w:marRight w:val="0"/>
      <w:marTop w:val="0"/>
      <w:marBottom w:val="0"/>
      <w:divBdr>
        <w:top w:val="none" w:sz="0" w:space="0" w:color="auto"/>
        <w:left w:val="none" w:sz="0" w:space="0" w:color="auto"/>
        <w:bottom w:val="none" w:sz="0" w:space="0" w:color="auto"/>
        <w:right w:val="none" w:sz="0" w:space="0" w:color="auto"/>
      </w:divBdr>
    </w:div>
    <w:div w:id="921185539">
      <w:bodyDiv w:val="1"/>
      <w:marLeft w:val="0"/>
      <w:marRight w:val="0"/>
      <w:marTop w:val="0"/>
      <w:marBottom w:val="0"/>
      <w:divBdr>
        <w:top w:val="none" w:sz="0" w:space="0" w:color="auto"/>
        <w:left w:val="none" w:sz="0" w:space="0" w:color="auto"/>
        <w:bottom w:val="none" w:sz="0" w:space="0" w:color="auto"/>
        <w:right w:val="none" w:sz="0" w:space="0" w:color="auto"/>
      </w:divBdr>
    </w:div>
    <w:div w:id="935556295">
      <w:bodyDiv w:val="1"/>
      <w:marLeft w:val="0"/>
      <w:marRight w:val="0"/>
      <w:marTop w:val="0"/>
      <w:marBottom w:val="0"/>
      <w:divBdr>
        <w:top w:val="none" w:sz="0" w:space="0" w:color="auto"/>
        <w:left w:val="none" w:sz="0" w:space="0" w:color="auto"/>
        <w:bottom w:val="none" w:sz="0" w:space="0" w:color="auto"/>
        <w:right w:val="none" w:sz="0" w:space="0" w:color="auto"/>
      </w:divBdr>
    </w:div>
    <w:div w:id="940138447">
      <w:bodyDiv w:val="1"/>
      <w:marLeft w:val="0"/>
      <w:marRight w:val="0"/>
      <w:marTop w:val="0"/>
      <w:marBottom w:val="0"/>
      <w:divBdr>
        <w:top w:val="none" w:sz="0" w:space="0" w:color="auto"/>
        <w:left w:val="none" w:sz="0" w:space="0" w:color="auto"/>
        <w:bottom w:val="none" w:sz="0" w:space="0" w:color="auto"/>
        <w:right w:val="none" w:sz="0" w:space="0" w:color="auto"/>
      </w:divBdr>
    </w:div>
    <w:div w:id="947658949">
      <w:bodyDiv w:val="1"/>
      <w:marLeft w:val="0"/>
      <w:marRight w:val="0"/>
      <w:marTop w:val="0"/>
      <w:marBottom w:val="0"/>
      <w:divBdr>
        <w:top w:val="none" w:sz="0" w:space="0" w:color="auto"/>
        <w:left w:val="none" w:sz="0" w:space="0" w:color="auto"/>
        <w:bottom w:val="none" w:sz="0" w:space="0" w:color="auto"/>
        <w:right w:val="none" w:sz="0" w:space="0" w:color="auto"/>
      </w:divBdr>
    </w:div>
    <w:div w:id="957178568">
      <w:bodyDiv w:val="1"/>
      <w:marLeft w:val="0"/>
      <w:marRight w:val="0"/>
      <w:marTop w:val="0"/>
      <w:marBottom w:val="0"/>
      <w:divBdr>
        <w:top w:val="none" w:sz="0" w:space="0" w:color="auto"/>
        <w:left w:val="none" w:sz="0" w:space="0" w:color="auto"/>
        <w:bottom w:val="none" w:sz="0" w:space="0" w:color="auto"/>
        <w:right w:val="none" w:sz="0" w:space="0" w:color="auto"/>
      </w:divBdr>
    </w:div>
    <w:div w:id="958293711">
      <w:bodyDiv w:val="1"/>
      <w:marLeft w:val="0"/>
      <w:marRight w:val="0"/>
      <w:marTop w:val="0"/>
      <w:marBottom w:val="0"/>
      <w:divBdr>
        <w:top w:val="none" w:sz="0" w:space="0" w:color="auto"/>
        <w:left w:val="none" w:sz="0" w:space="0" w:color="auto"/>
        <w:bottom w:val="none" w:sz="0" w:space="0" w:color="auto"/>
        <w:right w:val="none" w:sz="0" w:space="0" w:color="auto"/>
      </w:divBdr>
    </w:div>
    <w:div w:id="975333364">
      <w:bodyDiv w:val="1"/>
      <w:marLeft w:val="0"/>
      <w:marRight w:val="0"/>
      <w:marTop w:val="0"/>
      <w:marBottom w:val="0"/>
      <w:divBdr>
        <w:top w:val="none" w:sz="0" w:space="0" w:color="auto"/>
        <w:left w:val="none" w:sz="0" w:space="0" w:color="auto"/>
        <w:bottom w:val="none" w:sz="0" w:space="0" w:color="auto"/>
        <w:right w:val="none" w:sz="0" w:space="0" w:color="auto"/>
      </w:divBdr>
    </w:div>
    <w:div w:id="981227017">
      <w:bodyDiv w:val="1"/>
      <w:marLeft w:val="0"/>
      <w:marRight w:val="0"/>
      <w:marTop w:val="0"/>
      <w:marBottom w:val="0"/>
      <w:divBdr>
        <w:top w:val="none" w:sz="0" w:space="0" w:color="auto"/>
        <w:left w:val="none" w:sz="0" w:space="0" w:color="auto"/>
        <w:bottom w:val="none" w:sz="0" w:space="0" w:color="auto"/>
        <w:right w:val="none" w:sz="0" w:space="0" w:color="auto"/>
      </w:divBdr>
    </w:div>
    <w:div w:id="992218221">
      <w:bodyDiv w:val="1"/>
      <w:marLeft w:val="0"/>
      <w:marRight w:val="0"/>
      <w:marTop w:val="0"/>
      <w:marBottom w:val="0"/>
      <w:divBdr>
        <w:top w:val="none" w:sz="0" w:space="0" w:color="auto"/>
        <w:left w:val="none" w:sz="0" w:space="0" w:color="auto"/>
        <w:bottom w:val="none" w:sz="0" w:space="0" w:color="auto"/>
        <w:right w:val="none" w:sz="0" w:space="0" w:color="auto"/>
      </w:divBdr>
    </w:div>
    <w:div w:id="995107966">
      <w:bodyDiv w:val="1"/>
      <w:marLeft w:val="0"/>
      <w:marRight w:val="0"/>
      <w:marTop w:val="0"/>
      <w:marBottom w:val="0"/>
      <w:divBdr>
        <w:top w:val="none" w:sz="0" w:space="0" w:color="auto"/>
        <w:left w:val="none" w:sz="0" w:space="0" w:color="auto"/>
        <w:bottom w:val="none" w:sz="0" w:space="0" w:color="auto"/>
        <w:right w:val="none" w:sz="0" w:space="0" w:color="auto"/>
      </w:divBdr>
    </w:div>
    <w:div w:id="1001081382">
      <w:bodyDiv w:val="1"/>
      <w:marLeft w:val="0"/>
      <w:marRight w:val="0"/>
      <w:marTop w:val="0"/>
      <w:marBottom w:val="0"/>
      <w:divBdr>
        <w:top w:val="none" w:sz="0" w:space="0" w:color="auto"/>
        <w:left w:val="none" w:sz="0" w:space="0" w:color="auto"/>
        <w:bottom w:val="none" w:sz="0" w:space="0" w:color="auto"/>
        <w:right w:val="none" w:sz="0" w:space="0" w:color="auto"/>
      </w:divBdr>
    </w:div>
    <w:div w:id="1001271524">
      <w:bodyDiv w:val="1"/>
      <w:marLeft w:val="0"/>
      <w:marRight w:val="0"/>
      <w:marTop w:val="0"/>
      <w:marBottom w:val="0"/>
      <w:divBdr>
        <w:top w:val="none" w:sz="0" w:space="0" w:color="auto"/>
        <w:left w:val="none" w:sz="0" w:space="0" w:color="auto"/>
        <w:bottom w:val="none" w:sz="0" w:space="0" w:color="auto"/>
        <w:right w:val="none" w:sz="0" w:space="0" w:color="auto"/>
      </w:divBdr>
    </w:div>
    <w:div w:id="1001588050">
      <w:bodyDiv w:val="1"/>
      <w:marLeft w:val="0"/>
      <w:marRight w:val="0"/>
      <w:marTop w:val="0"/>
      <w:marBottom w:val="0"/>
      <w:divBdr>
        <w:top w:val="none" w:sz="0" w:space="0" w:color="auto"/>
        <w:left w:val="none" w:sz="0" w:space="0" w:color="auto"/>
        <w:bottom w:val="none" w:sz="0" w:space="0" w:color="auto"/>
        <w:right w:val="none" w:sz="0" w:space="0" w:color="auto"/>
      </w:divBdr>
    </w:div>
    <w:div w:id="1008752496">
      <w:bodyDiv w:val="1"/>
      <w:marLeft w:val="0"/>
      <w:marRight w:val="0"/>
      <w:marTop w:val="0"/>
      <w:marBottom w:val="0"/>
      <w:divBdr>
        <w:top w:val="none" w:sz="0" w:space="0" w:color="auto"/>
        <w:left w:val="none" w:sz="0" w:space="0" w:color="auto"/>
        <w:bottom w:val="none" w:sz="0" w:space="0" w:color="auto"/>
        <w:right w:val="none" w:sz="0" w:space="0" w:color="auto"/>
      </w:divBdr>
    </w:div>
    <w:div w:id="1009060306">
      <w:bodyDiv w:val="1"/>
      <w:marLeft w:val="0"/>
      <w:marRight w:val="0"/>
      <w:marTop w:val="0"/>
      <w:marBottom w:val="0"/>
      <w:divBdr>
        <w:top w:val="none" w:sz="0" w:space="0" w:color="auto"/>
        <w:left w:val="none" w:sz="0" w:space="0" w:color="auto"/>
        <w:bottom w:val="none" w:sz="0" w:space="0" w:color="auto"/>
        <w:right w:val="none" w:sz="0" w:space="0" w:color="auto"/>
      </w:divBdr>
    </w:div>
    <w:div w:id="1017075294">
      <w:bodyDiv w:val="1"/>
      <w:marLeft w:val="0"/>
      <w:marRight w:val="0"/>
      <w:marTop w:val="0"/>
      <w:marBottom w:val="0"/>
      <w:divBdr>
        <w:top w:val="none" w:sz="0" w:space="0" w:color="auto"/>
        <w:left w:val="none" w:sz="0" w:space="0" w:color="auto"/>
        <w:bottom w:val="none" w:sz="0" w:space="0" w:color="auto"/>
        <w:right w:val="none" w:sz="0" w:space="0" w:color="auto"/>
      </w:divBdr>
    </w:div>
    <w:div w:id="1032725005">
      <w:bodyDiv w:val="1"/>
      <w:marLeft w:val="0"/>
      <w:marRight w:val="0"/>
      <w:marTop w:val="0"/>
      <w:marBottom w:val="0"/>
      <w:divBdr>
        <w:top w:val="none" w:sz="0" w:space="0" w:color="auto"/>
        <w:left w:val="none" w:sz="0" w:space="0" w:color="auto"/>
        <w:bottom w:val="none" w:sz="0" w:space="0" w:color="auto"/>
        <w:right w:val="none" w:sz="0" w:space="0" w:color="auto"/>
      </w:divBdr>
    </w:div>
    <w:div w:id="1040938726">
      <w:bodyDiv w:val="1"/>
      <w:marLeft w:val="0"/>
      <w:marRight w:val="0"/>
      <w:marTop w:val="0"/>
      <w:marBottom w:val="0"/>
      <w:divBdr>
        <w:top w:val="none" w:sz="0" w:space="0" w:color="auto"/>
        <w:left w:val="none" w:sz="0" w:space="0" w:color="auto"/>
        <w:bottom w:val="none" w:sz="0" w:space="0" w:color="auto"/>
        <w:right w:val="none" w:sz="0" w:space="0" w:color="auto"/>
      </w:divBdr>
    </w:div>
    <w:div w:id="1053037685">
      <w:bodyDiv w:val="1"/>
      <w:marLeft w:val="0"/>
      <w:marRight w:val="0"/>
      <w:marTop w:val="0"/>
      <w:marBottom w:val="0"/>
      <w:divBdr>
        <w:top w:val="none" w:sz="0" w:space="0" w:color="auto"/>
        <w:left w:val="none" w:sz="0" w:space="0" w:color="auto"/>
        <w:bottom w:val="none" w:sz="0" w:space="0" w:color="auto"/>
        <w:right w:val="none" w:sz="0" w:space="0" w:color="auto"/>
      </w:divBdr>
    </w:div>
    <w:div w:id="1061054602">
      <w:bodyDiv w:val="1"/>
      <w:marLeft w:val="0"/>
      <w:marRight w:val="0"/>
      <w:marTop w:val="0"/>
      <w:marBottom w:val="0"/>
      <w:divBdr>
        <w:top w:val="none" w:sz="0" w:space="0" w:color="auto"/>
        <w:left w:val="none" w:sz="0" w:space="0" w:color="auto"/>
        <w:bottom w:val="none" w:sz="0" w:space="0" w:color="auto"/>
        <w:right w:val="none" w:sz="0" w:space="0" w:color="auto"/>
      </w:divBdr>
    </w:div>
    <w:div w:id="1063985949">
      <w:bodyDiv w:val="1"/>
      <w:marLeft w:val="0"/>
      <w:marRight w:val="0"/>
      <w:marTop w:val="0"/>
      <w:marBottom w:val="0"/>
      <w:divBdr>
        <w:top w:val="none" w:sz="0" w:space="0" w:color="auto"/>
        <w:left w:val="none" w:sz="0" w:space="0" w:color="auto"/>
        <w:bottom w:val="none" w:sz="0" w:space="0" w:color="auto"/>
        <w:right w:val="none" w:sz="0" w:space="0" w:color="auto"/>
      </w:divBdr>
    </w:div>
    <w:div w:id="1065957993">
      <w:bodyDiv w:val="1"/>
      <w:marLeft w:val="0"/>
      <w:marRight w:val="0"/>
      <w:marTop w:val="0"/>
      <w:marBottom w:val="0"/>
      <w:divBdr>
        <w:top w:val="none" w:sz="0" w:space="0" w:color="auto"/>
        <w:left w:val="none" w:sz="0" w:space="0" w:color="auto"/>
        <w:bottom w:val="none" w:sz="0" w:space="0" w:color="auto"/>
        <w:right w:val="none" w:sz="0" w:space="0" w:color="auto"/>
      </w:divBdr>
    </w:div>
    <w:div w:id="1070813266">
      <w:bodyDiv w:val="1"/>
      <w:marLeft w:val="0"/>
      <w:marRight w:val="0"/>
      <w:marTop w:val="0"/>
      <w:marBottom w:val="0"/>
      <w:divBdr>
        <w:top w:val="none" w:sz="0" w:space="0" w:color="auto"/>
        <w:left w:val="none" w:sz="0" w:space="0" w:color="auto"/>
        <w:bottom w:val="none" w:sz="0" w:space="0" w:color="auto"/>
        <w:right w:val="none" w:sz="0" w:space="0" w:color="auto"/>
      </w:divBdr>
    </w:div>
    <w:div w:id="1106585292">
      <w:bodyDiv w:val="1"/>
      <w:marLeft w:val="0"/>
      <w:marRight w:val="0"/>
      <w:marTop w:val="0"/>
      <w:marBottom w:val="0"/>
      <w:divBdr>
        <w:top w:val="none" w:sz="0" w:space="0" w:color="auto"/>
        <w:left w:val="none" w:sz="0" w:space="0" w:color="auto"/>
        <w:bottom w:val="none" w:sz="0" w:space="0" w:color="auto"/>
        <w:right w:val="none" w:sz="0" w:space="0" w:color="auto"/>
      </w:divBdr>
    </w:div>
    <w:div w:id="1111126752">
      <w:bodyDiv w:val="1"/>
      <w:marLeft w:val="0"/>
      <w:marRight w:val="0"/>
      <w:marTop w:val="0"/>
      <w:marBottom w:val="0"/>
      <w:divBdr>
        <w:top w:val="none" w:sz="0" w:space="0" w:color="auto"/>
        <w:left w:val="none" w:sz="0" w:space="0" w:color="auto"/>
        <w:bottom w:val="none" w:sz="0" w:space="0" w:color="auto"/>
        <w:right w:val="none" w:sz="0" w:space="0" w:color="auto"/>
      </w:divBdr>
    </w:div>
    <w:div w:id="1128935557">
      <w:bodyDiv w:val="1"/>
      <w:marLeft w:val="0"/>
      <w:marRight w:val="0"/>
      <w:marTop w:val="0"/>
      <w:marBottom w:val="0"/>
      <w:divBdr>
        <w:top w:val="none" w:sz="0" w:space="0" w:color="auto"/>
        <w:left w:val="none" w:sz="0" w:space="0" w:color="auto"/>
        <w:bottom w:val="none" w:sz="0" w:space="0" w:color="auto"/>
        <w:right w:val="none" w:sz="0" w:space="0" w:color="auto"/>
      </w:divBdr>
    </w:div>
    <w:div w:id="1134716551">
      <w:bodyDiv w:val="1"/>
      <w:marLeft w:val="0"/>
      <w:marRight w:val="0"/>
      <w:marTop w:val="0"/>
      <w:marBottom w:val="0"/>
      <w:divBdr>
        <w:top w:val="none" w:sz="0" w:space="0" w:color="auto"/>
        <w:left w:val="none" w:sz="0" w:space="0" w:color="auto"/>
        <w:bottom w:val="none" w:sz="0" w:space="0" w:color="auto"/>
        <w:right w:val="none" w:sz="0" w:space="0" w:color="auto"/>
      </w:divBdr>
    </w:div>
    <w:div w:id="1150830591">
      <w:bodyDiv w:val="1"/>
      <w:marLeft w:val="0"/>
      <w:marRight w:val="0"/>
      <w:marTop w:val="0"/>
      <w:marBottom w:val="0"/>
      <w:divBdr>
        <w:top w:val="none" w:sz="0" w:space="0" w:color="auto"/>
        <w:left w:val="none" w:sz="0" w:space="0" w:color="auto"/>
        <w:bottom w:val="none" w:sz="0" w:space="0" w:color="auto"/>
        <w:right w:val="none" w:sz="0" w:space="0" w:color="auto"/>
      </w:divBdr>
    </w:div>
    <w:div w:id="1157460989">
      <w:bodyDiv w:val="1"/>
      <w:marLeft w:val="0"/>
      <w:marRight w:val="0"/>
      <w:marTop w:val="0"/>
      <w:marBottom w:val="0"/>
      <w:divBdr>
        <w:top w:val="none" w:sz="0" w:space="0" w:color="auto"/>
        <w:left w:val="none" w:sz="0" w:space="0" w:color="auto"/>
        <w:bottom w:val="none" w:sz="0" w:space="0" w:color="auto"/>
        <w:right w:val="none" w:sz="0" w:space="0" w:color="auto"/>
      </w:divBdr>
    </w:div>
    <w:div w:id="1159618526">
      <w:bodyDiv w:val="1"/>
      <w:marLeft w:val="0"/>
      <w:marRight w:val="0"/>
      <w:marTop w:val="0"/>
      <w:marBottom w:val="0"/>
      <w:divBdr>
        <w:top w:val="none" w:sz="0" w:space="0" w:color="auto"/>
        <w:left w:val="none" w:sz="0" w:space="0" w:color="auto"/>
        <w:bottom w:val="none" w:sz="0" w:space="0" w:color="auto"/>
        <w:right w:val="none" w:sz="0" w:space="0" w:color="auto"/>
      </w:divBdr>
    </w:div>
    <w:div w:id="1162160467">
      <w:bodyDiv w:val="1"/>
      <w:marLeft w:val="0"/>
      <w:marRight w:val="0"/>
      <w:marTop w:val="0"/>
      <w:marBottom w:val="0"/>
      <w:divBdr>
        <w:top w:val="none" w:sz="0" w:space="0" w:color="auto"/>
        <w:left w:val="none" w:sz="0" w:space="0" w:color="auto"/>
        <w:bottom w:val="none" w:sz="0" w:space="0" w:color="auto"/>
        <w:right w:val="none" w:sz="0" w:space="0" w:color="auto"/>
      </w:divBdr>
    </w:div>
    <w:div w:id="1164199902">
      <w:bodyDiv w:val="1"/>
      <w:marLeft w:val="0"/>
      <w:marRight w:val="0"/>
      <w:marTop w:val="0"/>
      <w:marBottom w:val="0"/>
      <w:divBdr>
        <w:top w:val="none" w:sz="0" w:space="0" w:color="auto"/>
        <w:left w:val="none" w:sz="0" w:space="0" w:color="auto"/>
        <w:bottom w:val="none" w:sz="0" w:space="0" w:color="auto"/>
        <w:right w:val="none" w:sz="0" w:space="0" w:color="auto"/>
      </w:divBdr>
    </w:div>
    <w:div w:id="1165784365">
      <w:bodyDiv w:val="1"/>
      <w:marLeft w:val="0"/>
      <w:marRight w:val="0"/>
      <w:marTop w:val="0"/>
      <w:marBottom w:val="0"/>
      <w:divBdr>
        <w:top w:val="none" w:sz="0" w:space="0" w:color="auto"/>
        <w:left w:val="none" w:sz="0" w:space="0" w:color="auto"/>
        <w:bottom w:val="none" w:sz="0" w:space="0" w:color="auto"/>
        <w:right w:val="none" w:sz="0" w:space="0" w:color="auto"/>
      </w:divBdr>
    </w:div>
    <w:div w:id="1186291658">
      <w:bodyDiv w:val="1"/>
      <w:marLeft w:val="0"/>
      <w:marRight w:val="0"/>
      <w:marTop w:val="0"/>
      <w:marBottom w:val="0"/>
      <w:divBdr>
        <w:top w:val="none" w:sz="0" w:space="0" w:color="auto"/>
        <w:left w:val="none" w:sz="0" w:space="0" w:color="auto"/>
        <w:bottom w:val="none" w:sz="0" w:space="0" w:color="auto"/>
        <w:right w:val="none" w:sz="0" w:space="0" w:color="auto"/>
      </w:divBdr>
    </w:div>
    <w:div w:id="1196312704">
      <w:bodyDiv w:val="1"/>
      <w:marLeft w:val="0"/>
      <w:marRight w:val="0"/>
      <w:marTop w:val="0"/>
      <w:marBottom w:val="0"/>
      <w:divBdr>
        <w:top w:val="none" w:sz="0" w:space="0" w:color="auto"/>
        <w:left w:val="none" w:sz="0" w:space="0" w:color="auto"/>
        <w:bottom w:val="none" w:sz="0" w:space="0" w:color="auto"/>
        <w:right w:val="none" w:sz="0" w:space="0" w:color="auto"/>
      </w:divBdr>
    </w:div>
    <w:div w:id="1197431926">
      <w:bodyDiv w:val="1"/>
      <w:marLeft w:val="0"/>
      <w:marRight w:val="0"/>
      <w:marTop w:val="0"/>
      <w:marBottom w:val="0"/>
      <w:divBdr>
        <w:top w:val="none" w:sz="0" w:space="0" w:color="auto"/>
        <w:left w:val="none" w:sz="0" w:space="0" w:color="auto"/>
        <w:bottom w:val="none" w:sz="0" w:space="0" w:color="auto"/>
        <w:right w:val="none" w:sz="0" w:space="0" w:color="auto"/>
      </w:divBdr>
    </w:div>
    <w:div w:id="1197550244">
      <w:bodyDiv w:val="1"/>
      <w:marLeft w:val="0"/>
      <w:marRight w:val="0"/>
      <w:marTop w:val="0"/>
      <w:marBottom w:val="0"/>
      <w:divBdr>
        <w:top w:val="none" w:sz="0" w:space="0" w:color="auto"/>
        <w:left w:val="none" w:sz="0" w:space="0" w:color="auto"/>
        <w:bottom w:val="none" w:sz="0" w:space="0" w:color="auto"/>
        <w:right w:val="none" w:sz="0" w:space="0" w:color="auto"/>
      </w:divBdr>
    </w:div>
    <w:div w:id="1201167885">
      <w:bodyDiv w:val="1"/>
      <w:marLeft w:val="0"/>
      <w:marRight w:val="0"/>
      <w:marTop w:val="0"/>
      <w:marBottom w:val="0"/>
      <w:divBdr>
        <w:top w:val="none" w:sz="0" w:space="0" w:color="auto"/>
        <w:left w:val="none" w:sz="0" w:space="0" w:color="auto"/>
        <w:bottom w:val="none" w:sz="0" w:space="0" w:color="auto"/>
        <w:right w:val="none" w:sz="0" w:space="0" w:color="auto"/>
      </w:divBdr>
    </w:div>
    <w:div w:id="1212962880">
      <w:bodyDiv w:val="1"/>
      <w:marLeft w:val="0"/>
      <w:marRight w:val="0"/>
      <w:marTop w:val="0"/>
      <w:marBottom w:val="0"/>
      <w:divBdr>
        <w:top w:val="none" w:sz="0" w:space="0" w:color="auto"/>
        <w:left w:val="none" w:sz="0" w:space="0" w:color="auto"/>
        <w:bottom w:val="none" w:sz="0" w:space="0" w:color="auto"/>
        <w:right w:val="none" w:sz="0" w:space="0" w:color="auto"/>
      </w:divBdr>
    </w:div>
    <w:div w:id="1214393675">
      <w:bodyDiv w:val="1"/>
      <w:marLeft w:val="0"/>
      <w:marRight w:val="0"/>
      <w:marTop w:val="0"/>
      <w:marBottom w:val="0"/>
      <w:divBdr>
        <w:top w:val="none" w:sz="0" w:space="0" w:color="auto"/>
        <w:left w:val="none" w:sz="0" w:space="0" w:color="auto"/>
        <w:bottom w:val="none" w:sz="0" w:space="0" w:color="auto"/>
        <w:right w:val="none" w:sz="0" w:space="0" w:color="auto"/>
      </w:divBdr>
    </w:div>
    <w:div w:id="1217819512">
      <w:bodyDiv w:val="1"/>
      <w:marLeft w:val="0"/>
      <w:marRight w:val="0"/>
      <w:marTop w:val="0"/>
      <w:marBottom w:val="0"/>
      <w:divBdr>
        <w:top w:val="none" w:sz="0" w:space="0" w:color="auto"/>
        <w:left w:val="none" w:sz="0" w:space="0" w:color="auto"/>
        <w:bottom w:val="none" w:sz="0" w:space="0" w:color="auto"/>
        <w:right w:val="none" w:sz="0" w:space="0" w:color="auto"/>
      </w:divBdr>
    </w:div>
    <w:div w:id="1219510933">
      <w:bodyDiv w:val="1"/>
      <w:marLeft w:val="0"/>
      <w:marRight w:val="0"/>
      <w:marTop w:val="0"/>
      <w:marBottom w:val="0"/>
      <w:divBdr>
        <w:top w:val="none" w:sz="0" w:space="0" w:color="auto"/>
        <w:left w:val="none" w:sz="0" w:space="0" w:color="auto"/>
        <w:bottom w:val="none" w:sz="0" w:space="0" w:color="auto"/>
        <w:right w:val="none" w:sz="0" w:space="0" w:color="auto"/>
      </w:divBdr>
    </w:div>
    <w:div w:id="1228883016">
      <w:bodyDiv w:val="1"/>
      <w:marLeft w:val="0"/>
      <w:marRight w:val="0"/>
      <w:marTop w:val="0"/>
      <w:marBottom w:val="0"/>
      <w:divBdr>
        <w:top w:val="none" w:sz="0" w:space="0" w:color="auto"/>
        <w:left w:val="none" w:sz="0" w:space="0" w:color="auto"/>
        <w:bottom w:val="none" w:sz="0" w:space="0" w:color="auto"/>
        <w:right w:val="none" w:sz="0" w:space="0" w:color="auto"/>
      </w:divBdr>
    </w:div>
    <w:div w:id="1239944259">
      <w:bodyDiv w:val="1"/>
      <w:marLeft w:val="0"/>
      <w:marRight w:val="0"/>
      <w:marTop w:val="0"/>
      <w:marBottom w:val="0"/>
      <w:divBdr>
        <w:top w:val="none" w:sz="0" w:space="0" w:color="auto"/>
        <w:left w:val="none" w:sz="0" w:space="0" w:color="auto"/>
        <w:bottom w:val="none" w:sz="0" w:space="0" w:color="auto"/>
        <w:right w:val="none" w:sz="0" w:space="0" w:color="auto"/>
      </w:divBdr>
    </w:div>
    <w:div w:id="1240098414">
      <w:bodyDiv w:val="1"/>
      <w:marLeft w:val="0"/>
      <w:marRight w:val="0"/>
      <w:marTop w:val="0"/>
      <w:marBottom w:val="0"/>
      <w:divBdr>
        <w:top w:val="none" w:sz="0" w:space="0" w:color="auto"/>
        <w:left w:val="none" w:sz="0" w:space="0" w:color="auto"/>
        <w:bottom w:val="none" w:sz="0" w:space="0" w:color="auto"/>
        <w:right w:val="none" w:sz="0" w:space="0" w:color="auto"/>
      </w:divBdr>
    </w:div>
    <w:div w:id="1241257842">
      <w:bodyDiv w:val="1"/>
      <w:marLeft w:val="0"/>
      <w:marRight w:val="0"/>
      <w:marTop w:val="0"/>
      <w:marBottom w:val="0"/>
      <w:divBdr>
        <w:top w:val="none" w:sz="0" w:space="0" w:color="auto"/>
        <w:left w:val="none" w:sz="0" w:space="0" w:color="auto"/>
        <w:bottom w:val="none" w:sz="0" w:space="0" w:color="auto"/>
        <w:right w:val="none" w:sz="0" w:space="0" w:color="auto"/>
      </w:divBdr>
    </w:div>
    <w:div w:id="1244342526">
      <w:bodyDiv w:val="1"/>
      <w:marLeft w:val="0"/>
      <w:marRight w:val="0"/>
      <w:marTop w:val="0"/>
      <w:marBottom w:val="0"/>
      <w:divBdr>
        <w:top w:val="none" w:sz="0" w:space="0" w:color="auto"/>
        <w:left w:val="none" w:sz="0" w:space="0" w:color="auto"/>
        <w:bottom w:val="none" w:sz="0" w:space="0" w:color="auto"/>
        <w:right w:val="none" w:sz="0" w:space="0" w:color="auto"/>
      </w:divBdr>
    </w:div>
    <w:div w:id="1248341429">
      <w:bodyDiv w:val="1"/>
      <w:marLeft w:val="0"/>
      <w:marRight w:val="0"/>
      <w:marTop w:val="0"/>
      <w:marBottom w:val="0"/>
      <w:divBdr>
        <w:top w:val="none" w:sz="0" w:space="0" w:color="auto"/>
        <w:left w:val="none" w:sz="0" w:space="0" w:color="auto"/>
        <w:bottom w:val="none" w:sz="0" w:space="0" w:color="auto"/>
        <w:right w:val="none" w:sz="0" w:space="0" w:color="auto"/>
      </w:divBdr>
    </w:div>
    <w:div w:id="1250384800">
      <w:bodyDiv w:val="1"/>
      <w:marLeft w:val="0"/>
      <w:marRight w:val="0"/>
      <w:marTop w:val="0"/>
      <w:marBottom w:val="0"/>
      <w:divBdr>
        <w:top w:val="none" w:sz="0" w:space="0" w:color="auto"/>
        <w:left w:val="none" w:sz="0" w:space="0" w:color="auto"/>
        <w:bottom w:val="none" w:sz="0" w:space="0" w:color="auto"/>
        <w:right w:val="none" w:sz="0" w:space="0" w:color="auto"/>
      </w:divBdr>
    </w:div>
    <w:div w:id="1255439813">
      <w:bodyDiv w:val="1"/>
      <w:marLeft w:val="0"/>
      <w:marRight w:val="0"/>
      <w:marTop w:val="0"/>
      <w:marBottom w:val="0"/>
      <w:divBdr>
        <w:top w:val="none" w:sz="0" w:space="0" w:color="auto"/>
        <w:left w:val="none" w:sz="0" w:space="0" w:color="auto"/>
        <w:bottom w:val="none" w:sz="0" w:space="0" w:color="auto"/>
        <w:right w:val="none" w:sz="0" w:space="0" w:color="auto"/>
      </w:divBdr>
    </w:div>
    <w:div w:id="1264075407">
      <w:bodyDiv w:val="1"/>
      <w:marLeft w:val="0"/>
      <w:marRight w:val="0"/>
      <w:marTop w:val="0"/>
      <w:marBottom w:val="0"/>
      <w:divBdr>
        <w:top w:val="none" w:sz="0" w:space="0" w:color="auto"/>
        <w:left w:val="none" w:sz="0" w:space="0" w:color="auto"/>
        <w:bottom w:val="none" w:sz="0" w:space="0" w:color="auto"/>
        <w:right w:val="none" w:sz="0" w:space="0" w:color="auto"/>
      </w:divBdr>
    </w:div>
    <w:div w:id="1264194430">
      <w:bodyDiv w:val="1"/>
      <w:marLeft w:val="0"/>
      <w:marRight w:val="0"/>
      <w:marTop w:val="0"/>
      <w:marBottom w:val="0"/>
      <w:divBdr>
        <w:top w:val="none" w:sz="0" w:space="0" w:color="auto"/>
        <w:left w:val="none" w:sz="0" w:space="0" w:color="auto"/>
        <w:bottom w:val="none" w:sz="0" w:space="0" w:color="auto"/>
        <w:right w:val="none" w:sz="0" w:space="0" w:color="auto"/>
      </w:divBdr>
    </w:div>
    <w:div w:id="1270316994">
      <w:bodyDiv w:val="1"/>
      <w:marLeft w:val="0"/>
      <w:marRight w:val="0"/>
      <w:marTop w:val="0"/>
      <w:marBottom w:val="0"/>
      <w:divBdr>
        <w:top w:val="none" w:sz="0" w:space="0" w:color="auto"/>
        <w:left w:val="none" w:sz="0" w:space="0" w:color="auto"/>
        <w:bottom w:val="none" w:sz="0" w:space="0" w:color="auto"/>
        <w:right w:val="none" w:sz="0" w:space="0" w:color="auto"/>
      </w:divBdr>
    </w:div>
    <w:div w:id="1270744075">
      <w:bodyDiv w:val="1"/>
      <w:marLeft w:val="0"/>
      <w:marRight w:val="0"/>
      <w:marTop w:val="0"/>
      <w:marBottom w:val="0"/>
      <w:divBdr>
        <w:top w:val="none" w:sz="0" w:space="0" w:color="auto"/>
        <w:left w:val="none" w:sz="0" w:space="0" w:color="auto"/>
        <w:bottom w:val="none" w:sz="0" w:space="0" w:color="auto"/>
        <w:right w:val="none" w:sz="0" w:space="0" w:color="auto"/>
      </w:divBdr>
    </w:div>
    <w:div w:id="1271669691">
      <w:bodyDiv w:val="1"/>
      <w:marLeft w:val="0"/>
      <w:marRight w:val="0"/>
      <w:marTop w:val="0"/>
      <w:marBottom w:val="0"/>
      <w:divBdr>
        <w:top w:val="none" w:sz="0" w:space="0" w:color="auto"/>
        <w:left w:val="none" w:sz="0" w:space="0" w:color="auto"/>
        <w:bottom w:val="none" w:sz="0" w:space="0" w:color="auto"/>
        <w:right w:val="none" w:sz="0" w:space="0" w:color="auto"/>
      </w:divBdr>
    </w:div>
    <w:div w:id="1280529009">
      <w:bodyDiv w:val="1"/>
      <w:marLeft w:val="0"/>
      <w:marRight w:val="0"/>
      <w:marTop w:val="0"/>
      <w:marBottom w:val="0"/>
      <w:divBdr>
        <w:top w:val="none" w:sz="0" w:space="0" w:color="auto"/>
        <w:left w:val="none" w:sz="0" w:space="0" w:color="auto"/>
        <w:bottom w:val="none" w:sz="0" w:space="0" w:color="auto"/>
        <w:right w:val="none" w:sz="0" w:space="0" w:color="auto"/>
      </w:divBdr>
    </w:div>
    <w:div w:id="1282807472">
      <w:bodyDiv w:val="1"/>
      <w:marLeft w:val="0"/>
      <w:marRight w:val="0"/>
      <w:marTop w:val="0"/>
      <w:marBottom w:val="0"/>
      <w:divBdr>
        <w:top w:val="none" w:sz="0" w:space="0" w:color="auto"/>
        <w:left w:val="none" w:sz="0" w:space="0" w:color="auto"/>
        <w:bottom w:val="none" w:sz="0" w:space="0" w:color="auto"/>
        <w:right w:val="none" w:sz="0" w:space="0" w:color="auto"/>
      </w:divBdr>
    </w:div>
    <w:div w:id="1289315411">
      <w:bodyDiv w:val="1"/>
      <w:marLeft w:val="0"/>
      <w:marRight w:val="0"/>
      <w:marTop w:val="0"/>
      <w:marBottom w:val="0"/>
      <w:divBdr>
        <w:top w:val="none" w:sz="0" w:space="0" w:color="auto"/>
        <w:left w:val="none" w:sz="0" w:space="0" w:color="auto"/>
        <w:bottom w:val="none" w:sz="0" w:space="0" w:color="auto"/>
        <w:right w:val="none" w:sz="0" w:space="0" w:color="auto"/>
      </w:divBdr>
    </w:div>
    <w:div w:id="1293367669">
      <w:bodyDiv w:val="1"/>
      <w:marLeft w:val="0"/>
      <w:marRight w:val="0"/>
      <w:marTop w:val="0"/>
      <w:marBottom w:val="0"/>
      <w:divBdr>
        <w:top w:val="none" w:sz="0" w:space="0" w:color="auto"/>
        <w:left w:val="none" w:sz="0" w:space="0" w:color="auto"/>
        <w:bottom w:val="none" w:sz="0" w:space="0" w:color="auto"/>
        <w:right w:val="none" w:sz="0" w:space="0" w:color="auto"/>
      </w:divBdr>
    </w:div>
    <w:div w:id="1295986284">
      <w:bodyDiv w:val="1"/>
      <w:marLeft w:val="0"/>
      <w:marRight w:val="0"/>
      <w:marTop w:val="0"/>
      <w:marBottom w:val="0"/>
      <w:divBdr>
        <w:top w:val="none" w:sz="0" w:space="0" w:color="auto"/>
        <w:left w:val="none" w:sz="0" w:space="0" w:color="auto"/>
        <w:bottom w:val="none" w:sz="0" w:space="0" w:color="auto"/>
        <w:right w:val="none" w:sz="0" w:space="0" w:color="auto"/>
      </w:divBdr>
    </w:div>
    <w:div w:id="1309675559">
      <w:bodyDiv w:val="1"/>
      <w:marLeft w:val="0"/>
      <w:marRight w:val="0"/>
      <w:marTop w:val="0"/>
      <w:marBottom w:val="0"/>
      <w:divBdr>
        <w:top w:val="none" w:sz="0" w:space="0" w:color="auto"/>
        <w:left w:val="none" w:sz="0" w:space="0" w:color="auto"/>
        <w:bottom w:val="none" w:sz="0" w:space="0" w:color="auto"/>
        <w:right w:val="none" w:sz="0" w:space="0" w:color="auto"/>
      </w:divBdr>
    </w:div>
    <w:div w:id="1356037609">
      <w:bodyDiv w:val="1"/>
      <w:marLeft w:val="0"/>
      <w:marRight w:val="0"/>
      <w:marTop w:val="0"/>
      <w:marBottom w:val="0"/>
      <w:divBdr>
        <w:top w:val="none" w:sz="0" w:space="0" w:color="auto"/>
        <w:left w:val="none" w:sz="0" w:space="0" w:color="auto"/>
        <w:bottom w:val="none" w:sz="0" w:space="0" w:color="auto"/>
        <w:right w:val="none" w:sz="0" w:space="0" w:color="auto"/>
      </w:divBdr>
    </w:div>
    <w:div w:id="1408184801">
      <w:bodyDiv w:val="1"/>
      <w:marLeft w:val="0"/>
      <w:marRight w:val="0"/>
      <w:marTop w:val="0"/>
      <w:marBottom w:val="0"/>
      <w:divBdr>
        <w:top w:val="none" w:sz="0" w:space="0" w:color="auto"/>
        <w:left w:val="none" w:sz="0" w:space="0" w:color="auto"/>
        <w:bottom w:val="none" w:sz="0" w:space="0" w:color="auto"/>
        <w:right w:val="none" w:sz="0" w:space="0" w:color="auto"/>
      </w:divBdr>
    </w:div>
    <w:div w:id="1418936380">
      <w:bodyDiv w:val="1"/>
      <w:marLeft w:val="0"/>
      <w:marRight w:val="0"/>
      <w:marTop w:val="0"/>
      <w:marBottom w:val="0"/>
      <w:divBdr>
        <w:top w:val="none" w:sz="0" w:space="0" w:color="auto"/>
        <w:left w:val="none" w:sz="0" w:space="0" w:color="auto"/>
        <w:bottom w:val="none" w:sz="0" w:space="0" w:color="auto"/>
        <w:right w:val="none" w:sz="0" w:space="0" w:color="auto"/>
      </w:divBdr>
    </w:div>
    <w:div w:id="1424915845">
      <w:bodyDiv w:val="1"/>
      <w:marLeft w:val="0"/>
      <w:marRight w:val="0"/>
      <w:marTop w:val="0"/>
      <w:marBottom w:val="0"/>
      <w:divBdr>
        <w:top w:val="none" w:sz="0" w:space="0" w:color="auto"/>
        <w:left w:val="none" w:sz="0" w:space="0" w:color="auto"/>
        <w:bottom w:val="none" w:sz="0" w:space="0" w:color="auto"/>
        <w:right w:val="none" w:sz="0" w:space="0" w:color="auto"/>
      </w:divBdr>
    </w:div>
    <w:div w:id="1454708126">
      <w:bodyDiv w:val="1"/>
      <w:marLeft w:val="0"/>
      <w:marRight w:val="0"/>
      <w:marTop w:val="0"/>
      <w:marBottom w:val="0"/>
      <w:divBdr>
        <w:top w:val="none" w:sz="0" w:space="0" w:color="auto"/>
        <w:left w:val="none" w:sz="0" w:space="0" w:color="auto"/>
        <w:bottom w:val="none" w:sz="0" w:space="0" w:color="auto"/>
        <w:right w:val="none" w:sz="0" w:space="0" w:color="auto"/>
      </w:divBdr>
    </w:div>
    <w:div w:id="1474373156">
      <w:bodyDiv w:val="1"/>
      <w:marLeft w:val="0"/>
      <w:marRight w:val="0"/>
      <w:marTop w:val="0"/>
      <w:marBottom w:val="0"/>
      <w:divBdr>
        <w:top w:val="none" w:sz="0" w:space="0" w:color="auto"/>
        <w:left w:val="none" w:sz="0" w:space="0" w:color="auto"/>
        <w:bottom w:val="none" w:sz="0" w:space="0" w:color="auto"/>
        <w:right w:val="none" w:sz="0" w:space="0" w:color="auto"/>
      </w:divBdr>
    </w:div>
    <w:div w:id="1476020205">
      <w:bodyDiv w:val="1"/>
      <w:marLeft w:val="0"/>
      <w:marRight w:val="0"/>
      <w:marTop w:val="0"/>
      <w:marBottom w:val="0"/>
      <w:divBdr>
        <w:top w:val="none" w:sz="0" w:space="0" w:color="auto"/>
        <w:left w:val="none" w:sz="0" w:space="0" w:color="auto"/>
        <w:bottom w:val="none" w:sz="0" w:space="0" w:color="auto"/>
        <w:right w:val="none" w:sz="0" w:space="0" w:color="auto"/>
      </w:divBdr>
    </w:div>
    <w:div w:id="1478840105">
      <w:bodyDiv w:val="1"/>
      <w:marLeft w:val="0"/>
      <w:marRight w:val="0"/>
      <w:marTop w:val="0"/>
      <w:marBottom w:val="0"/>
      <w:divBdr>
        <w:top w:val="none" w:sz="0" w:space="0" w:color="auto"/>
        <w:left w:val="none" w:sz="0" w:space="0" w:color="auto"/>
        <w:bottom w:val="none" w:sz="0" w:space="0" w:color="auto"/>
        <w:right w:val="none" w:sz="0" w:space="0" w:color="auto"/>
      </w:divBdr>
    </w:div>
    <w:div w:id="1530679219">
      <w:bodyDiv w:val="1"/>
      <w:marLeft w:val="0"/>
      <w:marRight w:val="0"/>
      <w:marTop w:val="0"/>
      <w:marBottom w:val="0"/>
      <w:divBdr>
        <w:top w:val="none" w:sz="0" w:space="0" w:color="auto"/>
        <w:left w:val="none" w:sz="0" w:space="0" w:color="auto"/>
        <w:bottom w:val="none" w:sz="0" w:space="0" w:color="auto"/>
        <w:right w:val="none" w:sz="0" w:space="0" w:color="auto"/>
      </w:divBdr>
    </w:div>
    <w:div w:id="1539511268">
      <w:bodyDiv w:val="1"/>
      <w:marLeft w:val="0"/>
      <w:marRight w:val="0"/>
      <w:marTop w:val="0"/>
      <w:marBottom w:val="0"/>
      <w:divBdr>
        <w:top w:val="none" w:sz="0" w:space="0" w:color="auto"/>
        <w:left w:val="none" w:sz="0" w:space="0" w:color="auto"/>
        <w:bottom w:val="none" w:sz="0" w:space="0" w:color="auto"/>
        <w:right w:val="none" w:sz="0" w:space="0" w:color="auto"/>
      </w:divBdr>
    </w:div>
    <w:div w:id="1543319961">
      <w:bodyDiv w:val="1"/>
      <w:marLeft w:val="0"/>
      <w:marRight w:val="0"/>
      <w:marTop w:val="0"/>
      <w:marBottom w:val="0"/>
      <w:divBdr>
        <w:top w:val="none" w:sz="0" w:space="0" w:color="auto"/>
        <w:left w:val="none" w:sz="0" w:space="0" w:color="auto"/>
        <w:bottom w:val="none" w:sz="0" w:space="0" w:color="auto"/>
        <w:right w:val="none" w:sz="0" w:space="0" w:color="auto"/>
      </w:divBdr>
    </w:div>
    <w:div w:id="1554658410">
      <w:bodyDiv w:val="1"/>
      <w:marLeft w:val="0"/>
      <w:marRight w:val="0"/>
      <w:marTop w:val="0"/>
      <w:marBottom w:val="0"/>
      <w:divBdr>
        <w:top w:val="none" w:sz="0" w:space="0" w:color="auto"/>
        <w:left w:val="none" w:sz="0" w:space="0" w:color="auto"/>
        <w:bottom w:val="none" w:sz="0" w:space="0" w:color="auto"/>
        <w:right w:val="none" w:sz="0" w:space="0" w:color="auto"/>
      </w:divBdr>
    </w:div>
    <w:div w:id="1557082414">
      <w:bodyDiv w:val="1"/>
      <w:marLeft w:val="0"/>
      <w:marRight w:val="0"/>
      <w:marTop w:val="0"/>
      <w:marBottom w:val="0"/>
      <w:divBdr>
        <w:top w:val="none" w:sz="0" w:space="0" w:color="auto"/>
        <w:left w:val="none" w:sz="0" w:space="0" w:color="auto"/>
        <w:bottom w:val="none" w:sz="0" w:space="0" w:color="auto"/>
        <w:right w:val="none" w:sz="0" w:space="0" w:color="auto"/>
      </w:divBdr>
    </w:div>
    <w:div w:id="1559433075">
      <w:bodyDiv w:val="1"/>
      <w:marLeft w:val="0"/>
      <w:marRight w:val="0"/>
      <w:marTop w:val="0"/>
      <w:marBottom w:val="0"/>
      <w:divBdr>
        <w:top w:val="none" w:sz="0" w:space="0" w:color="auto"/>
        <w:left w:val="none" w:sz="0" w:space="0" w:color="auto"/>
        <w:bottom w:val="none" w:sz="0" w:space="0" w:color="auto"/>
        <w:right w:val="none" w:sz="0" w:space="0" w:color="auto"/>
      </w:divBdr>
    </w:div>
    <w:div w:id="1565145379">
      <w:bodyDiv w:val="1"/>
      <w:marLeft w:val="0"/>
      <w:marRight w:val="0"/>
      <w:marTop w:val="0"/>
      <w:marBottom w:val="0"/>
      <w:divBdr>
        <w:top w:val="none" w:sz="0" w:space="0" w:color="auto"/>
        <w:left w:val="none" w:sz="0" w:space="0" w:color="auto"/>
        <w:bottom w:val="none" w:sz="0" w:space="0" w:color="auto"/>
        <w:right w:val="none" w:sz="0" w:space="0" w:color="auto"/>
      </w:divBdr>
    </w:div>
    <w:div w:id="1572033330">
      <w:bodyDiv w:val="1"/>
      <w:marLeft w:val="0"/>
      <w:marRight w:val="0"/>
      <w:marTop w:val="0"/>
      <w:marBottom w:val="0"/>
      <w:divBdr>
        <w:top w:val="none" w:sz="0" w:space="0" w:color="auto"/>
        <w:left w:val="none" w:sz="0" w:space="0" w:color="auto"/>
        <w:bottom w:val="none" w:sz="0" w:space="0" w:color="auto"/>
        <w:right w:val="none" w:sz="0" w:space="0" w:color="auto"/>
      </w:divBdr>
    </w:div>
    <w:div w:id="1586188059">
      <w:bodyDiv w:val="1"/>
      <w:marLeft w:val="0"/>
      <w:marRight w:val="0"/>
      <w:marTop w:val="0"/>
      <w:marBottom w:val="0"/>
      <w:divBdr>
        <w:top w:val="none" w:sz="0" w:space="0" w:color="auto"/>
        <w:left w:val="none" w:sz="0" w:space="0" w:color="auto"/>
        <w:bottom w:val="none" w:sz="0" w:space="0" w:color="auto"/>
        <w:right w:val="none" w:sz="0" w:space="0" w:color="auto"/>
      </w:divBdr>
    </w:div>
    <w:div w:id="1586454066">
      <w:bodyDiv w:val="1"/>
      <w:marLeft w:val="0"/>
      <w:marRight w:val="0"/>
      <w:marTop w:val="0"/>
      <w:marBottom w:val="0"/>
      <w:divBdr>
        <w:top w:val="none" w:sz="0" w:space="0" w:color="auto"/>
        <w:left w:val="none" w:sz="0" w:space="0" w:color="auto"/>
        <w:bottom w:val="none" w:sz="0" w:space="0" w:color="auto"/>
        <w:right w:val="none" w:sz="0" w:space="0" w:color="auto"/>
      </w:divBdr>
    </w:div>
    <w:div w:id="1599945352">
      <w:bodyDiv w:val="1"/>
      <w:marLeft w:val="0"/>
      <w:marRight w:val="0"/>
      <w:marTop w:val="0"/>
      <w:marBottom w:val="0"/>
      <w:divBdr>
        <w:top w:val="none" w:sz="0" w:space="0" w:color="auto"/>
        <w:left w:val="none" w:sz="0" w:space="0" w:color="auto"/>
        <w:bottom w:val="none" w:sz="0" w:space="0" w:color="auto"/>
        <w:right w:val="none" w:sz="0" w:space="0" w:color="auto"/>
      </w:divBdr>
    </w:div>
    <w:div w:id="1607158067">
      <w:bodyDiv w:val="1"/>
      <w:marLeft w:val="0"/>
      <w:marRight w:val="0"/>
      <w:marTop w:val="0"/>
      <w:marBottom w:val="0"/>
      <w:divBdr>
        <w:top w:val="none" w:sz="0" w:space="0" w:color="auto"/>
        <w:left w:val="none" w:sz="0" w:space="0" w:color="auto"/>
        <w:bottom w:val="none" w:sz="0" w:space="0" w:color="auto"/>
        <w:right w:val="none" w:sz="0" w:space="0" w:color="auto"/>
      </w:divBdr>
    </w:div>
    <w:div w:id="1633172849">
      <w:bodyDiv w:val="1"/>
      <w:marLeft w:val="0"/>
      <w:marRight w:val="0"/>
      <w:marTop w:val="0"/>
      <w:marBottom w:val="0"/>
      <w:divBdr>
        <w:top w:val="none" w:sz="0" w:space="0" w:color="auto"/>
        <w:left w:val="none" w:sz="0" w:space="0" w:color="auto"/>
        <w:bottom w:val="none" w:sz="0" w:space="0" w:color="auto"/>
        <w:right w:val="none" w:sz="0" w:space="0" w:color="auto"/>
      </w:divBdr>
    </w:div>
    <w:div w:id="1646734933">
      <w:bodyDiv w:val="1"/>
      <w:marLeft w:val="0"/>
      <w:marRight w:val="0"/>
      <w:marTop w:val="0"/>
      <w:marBottom w:val="0"/>
      <w:divBdr>
        <w:top w:val="none" w:sz="0" w:space="0" w:color="auto"/>
        <w:left w:val="none" w:sz="0" w:space="0" w:color="auto"/>
        <w:bottom w:val="none" w:sz="0" w:space="0" w:color="auto"/>
        <w:right w:val="none" w:sz="0" w:space="0" w:color="auto"/>
      </w:divBdr>
    </w:div>
    <w:div w:id="1650356522">
      <w:bodyDiv w:val="1"/>
      <w:marLeft w:val="0"/>
      <w:marRight w:val="0"/>
      <w:marTop w:val="0"/>
      <w:marBottom w:val="0"/>
      <w:divBdr>
        <w:top w:val="none" w:sz="0" w:space="0" w:color="auto"/>
        <w:left w:val="none" w:sz="0" w:space="0" w:color="auto"/>
        <w:bottom w:val="none" w:sz="0" w:space="0" w:color="auto"/>
        <w:right w:val="none" w:sz="0" w:space="0" w:color="auto"/>
      </w:divBdr>
    </w:div>
    <w:div w:id="1653555426">
      <w:bodyDiv w:val="1"/>
      <w:marLeft w:val="0"/>
      <w:marRight w:val="0"/>
      <w:marTop w:val="0"/>
      <w:marBottom w:val="0"/>
      <w:divBdr>
        <w:top w:val="none" w:sz="0" w:space="0" w:color="auto"/>
        <w:left w:val="none" w:sz="0" w:space="0" w:color="auto"/>
        <w:bottom w:val="none" w:sz="0" w:space="0" w:color="auto"/>
        <w:right w:val="none" w:sz="0" w:space="0" w:color="auto"/>
      </w:divBdr>
    </w:div>
    <w:div w:id="1661811295">
      <w:bodyDiv w:val="1"/>
      <w:marLeft w:val="0"/>
      <w:marRight w:val="0"/>
      <w:marTop w:val="0"/>
      <w:marBottom w:val="0"/>
      <w:divBdr>
        <w:top w:val="none" w:sz="0" w:space="0" w:color="auto"/>
        <w:left w:val="none" w:sz="0" w:space="0" w:color="auto"/>
        <w:bottom w:val="none" w:sz="0" w:space="0" w:color="auto"/>
        <w:right w:val="none" w:sz="0" w:space="0" w:color="auto"/>
      </w:divBdr>
    </w:div>
    <w:div w:id="1668361189">
      <w:bodyDiv w:val="1"/>
      <w:marLeft w:val="0"/>
      <w:marRight w:val="0"/>
      <w:marTop w:val="0"/>
      <w:marBottom w:val="0"/>
      <w:divBdr>
        <w:top w:val="none" w:sz="0" w:space="0" w:color="auto"/>
        <w:left w:val="none" w:sz="0" w:space="0" w:color="auto"/>
        <w:bottom w:val="none" w:sz="0" w:space="0" w:color="auto"/>
        <w:right w:val="none" w:sz="0" w:space="0" w:color="auto"/>
      </w:divBdr>
    </w:div>
    <w:div w:id="1669400151">
      <w:bodyDiv w:val="1"/>
      <w:marLeft w:val="0"/>
      <w:marRight w:val="0"/>
      <w:marTop w:val="0"/>
      <w:marBottom w:val="0"/>
      <w:divBdr>
        <w:top w:val="none" w:sz="0" w:space="0" w:color="auto"/>
        <w:left w:val="none" w:sz="0" w:space="0" w:color="auto"/>
        <w:bottom w:val="none" w:sz="0" w:space="0" w:color="auto"/>
        <w:right w:val="none" w:sz="0" w:space="0" w:color="auto"/>
      </w:divBdr>
    </w:div>
    <w:div w:id="1673410380">
      <w:bodyDiv w:val="1"/>
      <w:marLeft w:val="0"/>
      <w:marRight w:val="0"/>
      <w:marTop w:val="0"/>
      <w:marBottom w:val="0"/>
      <w:divBdr>
        <w:top w:val="none" w:sz="0" w:space="0" w:color="auto"/>
        <w:left w:val="none" w:sz="0" w:space="0" w:color="auto"/>
        <w:bottom w:val="none" w:sz="0" w:space="0" w:color="auto"/>
        <w:right w:val="none" w:sz="0" w:space="0" w:color="auto"/>
      </w:divBdr>
    </w:div>
    <w:div w:id="1674646206">
      <w:bodyDiv w:val="1"/>
      <w:marLeft w:val="0"/>
      <w:marRight w:val="0"/>
      <w:marTop w:val="0"/>
      <w:marBottom w:val="0"/>
      <w:divBdr>
        <w:top w:val="none" w:sz="0" w:space="0" w:color="auto"/>
        <w:left w:val="none" w:sz="0" w:space="0" w:color="auto"/>
        <w:bottom w:val="none" w:sz="0" w:space="0" w:color="auto"/>
        <w:right w:val="none" w:sz="0" w:space="0" w:color="auto"/>
      </w:divBdr>
    </w:div>
    <w:div w:id="1675449248">
      <w:bodyDiv w:val="1"/>
      <w:marLeft w:val="0"/>
      <w:marRight w:val="0"/>
      <w:marTop w:val="0"/>
      <w:marBottom w:val="0"/>
      <w:divBdr>
        <w:top w:val="none" w:sz="0" w:space="0" w:color="auto"/>
        <w:left w:val="none" w:sz="0" w:space="0" w:color="auto"/>
        <w:bottom w:val="none" w:sz="0" w:space="0" w:color="auto"/>
        <w:right w:val="none" w:sz="0" w:space="0" w:color="auto"/>
      </w:divBdr>
    </w:div>
    <w:div w:id="1680229283">
      <w:bodyDiv w:val="1"/>
      <w:marLeft w:val="0"/>
      <w:marRight w:val="0"/>
      <w:marTop w:val="0"/>
      <w:marBottom w:val="0"/>
      <w:divBdr>
        <w:top w:val="none" w:sz="0" w:space="0" w:color="auto"/>
        <w:left w:val="none" w:sz="0" w:space="0" w:color="auto"/>
        <w:bottom w:val="none" w:sz="0" w:space="0" w:color="auto"/>
        <w:right w:val="none" w:sz="0" w:space="0" w:color="auto"/>
      </w:divBdr>
    </w:div>
    <w:div w:id="1691569515">
      <w:bodyDiv w:val="1"/>
      <w:marLeft w:val="0"/>
      <w:marRight w:val="0"/>
      <w:marTop w:val="0"/>
      <w:marBottom w:val="0"/>
      <w:divBdr>
        <w:top w:val="none" w:sz="0" w:space="0" w:color="auto"/>
        <w:left w:val="none" w:sz="0" w:space="0" w:color="auto"/>
        <w:bottom w:val="none" w:sz="0" w:space="0" w:color="auto"/>
        <w:right w:val="none" w:sz="0" w:space="0" w:color="auto"/>
      </w:divBdr>
    </w:div>
    <w:div w:id="1691570455">
      <w:bodyDiv w:val="1"/>
      <w:marLeft w:val="0"/>
      <w:marRight w:val="0"/>
      <w:marTop w:val="0"/>
      <w:marBottom w:val="0"/>
      <w:divBdr>
        <w:top w:val="none" w:sz="0" w:space="0" w:color="auto"/>
        <w:left w:val="none" w:sz="0" w:space="0" w:color="auto"/>
        <w:bottom w:val="none" w:sz="0" w:space="0" w:color="auto"/>
        <w:right w:val="none" w:sz="0" w:space="0" w:color="auto"/>
      </w:divBdr>
    </w:div>
    <w:div w:id="1692949574">
      <w:bodyDiv w:val="1"/>
      <w:marLeft w:val="0"/>
      <w:marRight w:val="0"/>
      <w:marTop w:val="0"/>
      <w:marBottom w:val="0"/>
      <w:divBdr>
        <w:top w:val="none" w:sz="0" w:space="0" w:color="auto"/>
        <w:left w:val="none" w:sz="0" w:space="0" w:color="auto"/>
        <w:bottom w:val="none" w:sz="0" w:space="0" w:color="auto"/>
        <w:right w:val="none" w:sz="0" w:space="0" w:color="auto"/>
      </w:divBdr>
    </w:div>
    <w:div w:id="1696424144">
      <w:bodyDiv w:val="1"/>
      <w:marLeft w:val="0"/>
      <w:marRight w:val="0"/>
      <w:marTop w:val="0"/>
      <w:marBottom w:val="0"/>
      <w:divBdr>
        <w:top w:val="none" w:sz="0" w:space="0" w:color="auto"/>
        <w:left w:val="none" w:sz="0" w:space="0" w:color="auto"/>
        <w:bottom w:val="none" w:sz="0" w:space="0" w:color="auto"/>
        <w:right w:val="none" w:sz="0" w:space="0" w:color="auto"/>
      </w:divBdr>
    </w:div>
    <w:div w:id="1701584147">
      <w:bodyDiv w:val="1"/>
      <w:marLeft w:val="0"/>
      <w:marRight w:val="0"/>
      <w:marTop w:val="0"/>
      <w:marBottom w:val="0"/>
      <w:divBdr>
        <w:top w:val="none" w:sz="0" w:space="0" w:color="auto"/>
        <w:left w:val="none" w:sz="0" w:space="0" w:color="auto"/>
        <w:bottom w:val="none" w:sz="0" w:space="0" w:color="auto"/>
        <w:right w:val="none" w:sz="0" w:space="0" w:color="auto"/>
      </w:divBdr>
    </w:div>
    <w:div w:id="1707870280">
      <w:bodyDiv w:val="1"/>
      <w:marLeft w:val="0"/>
      <w:marRight w:val="0"/>
      <w:marTop w:val="0"/>
      <w:marBottom w:val="0"/>
      <w:divBdr>
        <w:top w:val="none" w:sz="0" w:space="0" w:color="auto"/>
        <w:left w:val="none" w:sz="0" w:space="0" w:color="auto"/>
        <w:bottom w:val="none" w:sz="0" w:space="0" w:color="auto"/>
        <w:right w:val="none" w:sz="0" w:space="0" w:color="auto"/>
      </w:divBdr>
    </w:div>
    <w:div w:id="1712223139">
      <w:bodyDiv w:val="1"/>
      <w:marLeft w:val="0"/>
      <w:marRight w:val="0"/>
      <w:marTop w:val="0"/>
      <w:marBottom w:val="0"/>
      <w:divBdr>
        <w:top w:val="none" w:sz="0" w:space="0" w:color="auto"/>
        <w:left w:val="none" w:sz="0" w:space="0" w:color="auto"/>
        <w:bottom w:val="none" w:sz="0" w:space="0" w:color="auto"/>
        <w:right w:val="none" w:sz="0" w:space="0" w:color="auto"/>
      </w:divBdr>
    </w:div>
    <w:div w:id="1733503364">
      <w:bodyDiv w:val="1"/>
      <w:marLeft w:val="0"/>
      <w:marRight w:val="0"/>
      <w:marTop w:val="0"/>
      <w:marBottom w:val="0"/>
      <w:divBdr>
        <w:top w:val="none" w:sz="0" w:space="0" w:color="auto"/>
        <w:left w:val="none" w:sz="0" w:space="0" w:color="auto"/>
        <w:bottom w:val="none" w:sz="0" w:space="0" w:color="auto"/>
        <w:right w:val="none" w:sz="0" w:space="0" w:color="auto"/>
      </w:divBdr>
    </w:div>
    <w:div w:id="1749570742">
      <w:bodyDiv w:val="1"/>
      <w:marLeft w:val="0"/>
      <w:marRight w:val="0"/>
      <w:marTop w:val="0"/>
      <w:marBottom w:val="0"/>
      <w:divBdr>
        <w:top w:val="none" w:sz="0" w:space="0" w:color="auto"/>
        <w:left w:val="none" w:sz="0" w:space="0" w:color="auto"/>
        <w:bottom w:val="none" w:sz="0" w:space="0" w:color="auto"/>
        <w:right w:val="none" w:sz="0" w:space="0" w:color="auto"/>
      </w:divBdr>
    </w:div>
    <w:div w:id="1755930781">
      <w:bodyDiv w:val="1"/>
      <w:marLeft w:val="0"/>
      <w:marRight w:val="0"/>
      <w:marTop w:val="0"/>
      <w:marBottom w:val="0"/>
      <w:divBdr>
        <w:top w:val="none" w:sz="0" w:space="0" w:color="auto"/>
        <w:left w:val="none" w:sz="0" w:space="0" w:color="auto"/>
        <w:bottom w:val="none" w:sz="0" w:space="0" w:color="auto"/>
        <w:right w:val="none" w:sz="0" w:space="0" w:color="auto"/>
      </w:divBdr>
    </w:div>
    <w:div w:id="1764715914">
      <w:bodyDiv w:val="1"/>
      <w:marLeft w:val="0"/>
      <w:marRight w:val="0"/>
      <w:marTop w:val="0"/>
      <w:marBottom w:val="0"/>
      <w:divBdr>
        <w:top w:val="none" w:sz="0" w:space="0" w:color="auto"/>
        <w:left w:val="none" w:sz="0" w:space="0" w:color="auto"/>
        <w:bottom w:val="none" w:sz="0" w:space="0" w:color="auto"/>
        <w:right w:val="none" w:sz="0" w:space="0" w:color="auto"/>
      </w:divBdr>
    </w:div>
    <w:div w:id="1768882782">
      <w:bodyDiv w:val="1"/>
      <w:marLeft w:val="0"/>
      <w:marRight w:val="0"/>
      <w:marTop w:val="0"/>
      <w:marBottom w:val="0"/>
      <w:divBdr>
        <w:top w:val="none" w:sz="0" w:space="0" w:color="auto"/>
        <w:left w:val="none" w:sz="0" w:space="0" w:color="auto"/>
        <w:bottom w:val="none" w:sz="0" w:space="0" w:color="auto"/>
        <w:right w:val="none" w:sz="0" w:space="0" w:color="auto"/>
      </w:divBdr>
    </w:div>
    <w:div w:id="1780179694">
      <w:bodyDiv w:val="1"/>
      <w:marLeft w:val="0"/>
      <w:marRight w:val="0"/>
      <w:marTop w:val="0"/>
      <w:marBottom w:val="0"/>
      <w:divBdr>
        <w:top w:val="none" w:sz="0" w:space="0" w:color="auto"/>
        <w:left w:val="none" w:sz="0" w:space="0" w:color="auto"/>
        <w:bottom w:val="none" w:sz="0" w:space="0" w:color="auto"/>
        <w:right w:val="none" w:sz="0" w:space="0" w:color="auto"/>
      </w:divBdr>
    </w:div>
    <w:div w:id="1786345671">
      <w:bodyDiv w:val="1"/>
      <w:marLeft w:val="0"/>
      <w:marRight w:val="0"/>
      <w:marTop w:val="0"/>
      <w:marBottom w:val="0"/>
      <w:divBdr>
        <w:top w:val="none" w:sz="0" w:space="0" w:color="auto"/>
        <w:left w:val="none" w:sz="0" w:space="0" w:color="auto"/>
        <w:bottom w:val="none" w:sz="0" w:space="0" w:color="auto"/>
        <w:right w:val="none" w:sz="0" w:space="0" w:color="auto"/>
      </w:divBdr>
    </w:div>
    <w:div w:id="1789010929">
      <w:bodyDiv w:val="1"/>
      <w:marLeft w:val="0"/>
      <w:marRight w:val="0"/>
      <w:marTop w:val="0"/>
      <w:marBottom w:val="0"/>
      <w:divBdr>
        <w:top w:val="none" w:sz="0" w:space="0" w:color="auto"/>
        <w:left w:val="none" w:sz="0" w:space="0" w:color="auto"/>
        <w:bottom w:val="none" w:sz="0" w:space="0" w:color="auto"/>
        <w:right w:val="none" w:sz="0" w:space="0" w:color="auto"/>
      </w:divBdr>
    </w:div>
    <w:div w:id="1790394550">
      <w:bodyDiv w:val="1"/>
      <w:marLeft w:val="0"/>
      <w:marRight w:val="0"/>
      <w:marTop w:val="0"/>
      <w:marBottom w:val="0"/>
      <w:divBdr>
        <w:top w:val="none" w:sz="0" w:space="0" w:color="auto"/>
        <w:left w:val="none" w:sz="0" w:space="0" w:color="auto"/>
        <w:bottom w:val="none" w:sz="0" w:space="0" w:color="auto"/>
        <w:right w:val="none" w:sz="0" w:space="0" w:color="auto"/>
      </w:divBdr>
    </w:div>
    <w:div w:id="1796943008">
      <w:bodyDiv w:val="1"/>
      <w:marLeft w:val="0"/>
      <w:marRight w:val="0"/>
      <w:marTop w:val="0"/>
      <w:marBottom w:val="0"/>
      <w:divBdr>
        <w:top w:val="none" w:sz="0" w:space="0" w:color="auto"/>
        <w:left w:val="none" w:sz="0" w:space="0" w:color="auto"/>
        <w:bottom w:val="none" w:sz="0" w:space="0" w:color="auto"/>
        <w:right w:val="none" w:sz="0" w:space="0" w:color="auto"/>
      </w:divBdr>
    </w:div>
    <w:div w:id="1822425117">
      <w:bodyDiv w:val="1"/>
      <w:marLeft w:val="0"/>
      <w:marRight w:val="0"/>
      <w:marTop w:val="0"/>
      <w:marBottom w:val="0"/>
      <w:divBdr>
        <w:top w:val="none" w:sz="0" w:space="0" w:color="auto"/>
        <w:left w:val="none" w:sz="0" w:space="0" w:color="auto"/>
        <w:bottom w:val="none" w:sz="0" w:space="0" w:color="auto"/>
        <w:right w:val="none" w:sz="0" w:space="0" w:color="auto"/>
      </w:divBdr>
    </w:div>
    <w:div w:id="1823889093">
      <w:bodyDiv w:val="1"/>
      <w:marLeft w:val="0"/>
      <w:marRight w:val="0"/>
      <w:marTop w:val="0"/>
      <w:marBottom w:val="0"/>
      <w:divBdr>
        <w:top w:val="none" w:sz="0" w:space="0" w:color="auto"/>
        <w:left w:val="none" w:sz="0" w:space="0" w:color="auto"/>
        <w:bottom w:val="none" w:sz="0" w:space="0" w:color="auto"/>
        <w:right w:val="none" w:sz="0" w:space="0" w:color="auto"/>
      </w:divBdr>
    </w:div>
    <w:div w:id="1825659249">
      <w:bodyDiv w:val="1"/>
      <w:marLeft w:val="0"/>
      <w:marRight w:val="0"/>
      <w:marTop w:val="0"/>
      <w:marBottom w:val="0"/>
      <w:divBdr>
        <w:top w:val="none" w:sz="0" w:space="0" w:color="auto"/>
        <w:left w:val="none" w:sz="0" w:space="0" w:color="auto"/>
        <w:bottom w:val="none" w:sz="0" w:space="0" w:color="auto"/>
        <w:right w:val="none" w:sz="0" w:space="0" w:color="auto"/>
      </w:divBdr>
    </w:div>
    <w:div w:id="1827165892">
      <w:bodyDiv w:val="1"/>
      <w:marLeft w:val="0"/>
      <w:marRight w:val="0"/>
      <w:marTop w:val="0"/>
      <w:marBottom w:val="0"/>
      <w:divBdr>
        <w:top w:val="none" w:sz="0" w:space="0" w:color="auto"/>
        <w:left w:val="none" w:sz="0" w:space="0" w:color="auto"/>
        <w:bottom w:val="none" w:sz="0" w:space="0" w:color="auto"/>
        <w:right w:val="none" w:sz="0" w:space="0" w:color="auto"/>
      </w:divBdr>
    </w:div>
    <w:div w:id="1838692341">
      <w:bodyDiv w:val="1"/>
      <w:marLeft w:val="0"/>
      <w:marRight w:val="0"/>
      <w:marTop w:val="0"/>
      <w:marBottom w:val="0"/>
      <w:divBdr>
        <w:top w:val="none" w:sz="0" w:space="0" w:color="auto"/>
        <w:left w:val="none" w:sz="0" w:space="0" w:color="auto"/>
        <w:bottom w:val="none" w:sz="0" w:space="0" w:color="auto"/>
        <w:right w:val="none" w:sz="0" w:space="0" w:color="auto"/>
      </w:divBdr>
    </w:div>
    <w:div w:id="1841694526">
      <w:bodyDiv w:val="1"/>
      <w:marLeft w:val="0"/>
      <w:marRight w:val="0"/>
      <w:marTop w:val="0"/>
      <w:marBottom w:val="0"/>
      <w:divBdr>
        <w:top w:val="none" w:sz="0" w:space="0" w:color="auto"/>
        <w:left w:val="none" w:sz="0" w:space="0" w:color="auto"/>
        <w:bottom w:val="none" w:sz="0" w:space="0" w:color="auto"/>
        <w:right w:val="none" w:sz="0" w:space="0" w:color="auto"/>
      </w:divBdr>
    </w:div>
    <w:div w:id="1857303400">
      <w:bodyDiv w:val="1"/>
      <w:marLeft w:val="0"/>
      <w:marRight w:val="0"/>
      <w:marTop w:val="0"/>
      <w:marBottom w:val="0"/>
      <w:divBdr>
        <w:top w:val="none" w:sz="0" w:space="0" w:color="auto"/>
        <w:left w:val="none" w:sz="0" w:space="0" w:color="auto"/>
        <w:bottom w:val="none" w:sz="0" w:space="0" w:color="auto"/>
        <w:right w:val="none" w:sz="0" w:space="0" w:color="auto"/>
      </w:divBdr>
    </w:div>
    <w:div w:id="1861623987">
      <w:bodyDiv w:val="1"/>
      <w:marLeft w:val="0"/>
      <w:marRight w:val="0"/>
      <w:marTop w:val="0"/>
      <w:marBottom w:val="0"/>
      <w:divBdr>
        <w:top w:val="none" w:sz="0" w:space="0" w:color="auto"/>
        <w:left w:val="none" w:sz="0" w:space="0" w:color="auto"/>
        <w:bottom w:val="none" w:sz="0" w:space="0" w:color="auto"/>
        <w:right w:val="none" w:sz="0" w:space="0" w:color="auto"/>
      </w:divBdr>
    </w:div>
    <w:div w:id="1861969976">
      <w:bodyDiv w:val="1"/>
      <w:marLeft w:val="0"/>
      <w:marRight w:val="0"/>
      <w:marTop w:val="0"/>
      <w:marBottom w:val="0"/>
      <w:divBdr>
        <w:top w:val="none" w:sz="0" w:space="0" w:color="auto"/>
        <w:left w:val="none" w:sz="0" w:space="0" w:color="auto"/>
        <w:bottom w:val="none" w:sz="0" w:space="0" w:color="auto"/>
        <w:right w:val="none" w:sz="0" w:space="0" w:color="auto"/>
      </w:divBdr>
    </w:div>
    <w:div w:id="1868060008">
      <w:bodyDiv w:val="1"/>
      <w:marLeft w:val="0"/>
      <w:marRight w:val="0"/>
      <w:marTop w:val="0"/>
      <w:marBottom w:val="0"/>
      <w:divBdr>
        <w:top w:val="none" w:sz="0" w:space="0" w:color="auto"/>
        <w:left w:val="none" w:sz="0" w:space="0" w:color="auto"/>
        <w:bottom w:val="none" w:sz="0" w:space="0" w:color="auto"/>
        <w:right w:val="none" w:sz="0" w:space="0" w:color="auto"/>
      </w:divBdr>
    </w:div>
    <w:div w:id="1873418015">
      <w:bodyDiv w:val="1"/>
      <w:marLeft w:val="0"/>
      <w:marRight w:val="0"/>
      <w:marTop w:val="0"/>
      <w:marBottom w:val="0"/>
      <w:divBdr>
        <w:top w:val="none" w:sz="0" w:space="0" w:color="auto"/>
        <w:left w:val="none" w:sz="0" w:space="0" w:color="auto"/>
        <w:bottom w:val="none" w:sz="0" w:space="0" w:color="auto"/>
        <w:right w:val="none" w:sz="0" w:space="0" w:color="auto"/>
      </w:divBdr>
    </w:div>
    <w:div w:id="1886913512">
      <w:bodyDiv w:val="1"/>
      <w:marLeft w:val="0"/>
      <w:marRight w:val="0"/>
      <w:marTop w:val="0"/>
      <w:marBottom w:val="0"/>
      <w:divBdr>
        <w:top w:val="none" w:sz="0" w:space="0" w:color="auto"/>
        <w:left w:val="none" w:sz="0" w:space="0" w:color="auto"/>
        <w:bottom w:val="none" w:sz="0" w:space="0" w:color="auto"/>
        <w:right w:val="none" w:sz="0" w:space="0" w:color="auto"/>
      </w:divBdr>
    </w:div>
    <w:div w:id="1886984213">
      <w:bodyDiv w:val="1"/>
      <w:marLeft w:val="0"/>
      <w:marRight w:val="0"/>
      <w:marTop w:val="0"/>
      <w:marBottom w:val="0"/>
      <w:divBdr>
        <w:top w:val="none" w:sz="0" w:space="0" w:color="auto"/>
        <w:left w:val="none" w:sz="0" w:space="0" w:color="auto"/>
        <w:bottom w:val="none" w:sz="0" w:space="0" w:color="auto"/>
        <w:right w:val="none" w:sz="0" w:space="0" w:color="auto"/>
      </w:divBdr>
    </w:div>
    <w:div w:id="1896503886">
      <w:bodyDiv w:val="1"/>
      <w:marLeft w:val="0"/>
      <w:marRight w:val="0"/>
      <w:marTop w:val="0"/>
      <w:marBottom w:val="0"/>
      <w:divBdr>
        <w:top w:val="none" w:sz="0" w:space="0" w:color="auto"/>
        <w:left w:val="none" w:sz="0" w:space="0" w:color="auto"/>
        <w:bottom w:val="none" w:sz="0" w:space="0" w:color="auto"/>
        <w:right w:val="none" w:sz="0" w:space="0" w:color="auto"/>
      </w:divBdr>
    </w:div>
    <w:div w:id="1910654122">
      <w:bodyDiv w:val="1"/>
      <w:marLeft w:val="0"/>
      <w:marRight w:val="0"/>
      <w:marTop w:val="0"/>
      <w:marBottom w:val="0"/>
      <w:divBdr>
        <w:top w:val="none" w:sz="0" w:space="0" w:color="auto"/>
        <w:left w:val="none" w:sz="0" w:space="0" w:color="auto"/>
        <w:bottom w:val="none" w:sz="0" w:space="0" w:color="auto"/>
        <w:right w:val="none" w:sz="0" w:space="0" w:color="auto"/>
      </w:divBdr>
    </w:div>
    <w:div w:id="1923760948">
      <w:bodyDiv w:val="1"/>
      <w:marLeft w:val="0"/>
      <w:marRight w:val="0"/>
      <w:marTop w:val="0"/>
      <w:marBottom w:val="0"/>
      <w:divBdr>
        <w:top w:val="none" w:sz="0" w:space="0" w:color="auto"/>
        <w:left w:val="none" w:sz="0" w:space="0" w:color="auto"/>
        <w:bottom w:val="none" w:sz="0" w:space="0" w:color="auto"/>
        <w:right w:val="none" w:sz="0" w:space="0" w:color="auto"/>
      </w:divBdr>
    </w:div>
    <w:div w:id="1940792357">
      <w:bodyDiv w:val="1"/>
      <w:marLeft w:val="0"/>
      <w:marRight w:val="0"/>
      <w:marTop w:val="0"/>
      <w:marBottom w:val="0"/>
      <w:divBdr>
        <w:top w:val="none" w:sz="0" w:space="0" w:color="auto"/>
        <w:left w:val="none" w:sz="0" w:space="0" w:color="auto"/>
        <w:bottom w:val="none" w:sz="0" w:space="0" w:color="auto"/>
        <w:right w:val="none" w:sz="0" w:space="0" w:color="auto"/>
      </w:divBdr>
    </w:div>
    <w:div w:id="1972898607">
      <w:bodyDiv w:val="1"/>
      <w:marLeft w:val="0"/>
      <w:marRight w:val="0"/>
      <w:marTop w:val="0"/>
      <w:marBottom w:val="0"/>
      <w:divBdr>
        <w:top w:val="none" w:sz="0" w:space="0" w:color="auto"/>
        <w:left w:val="none" w:sz="0" w:space="0" w:color="auto"/>
        <w:bottom w:val="none" w:sz="0" w:space="0" w:color="auto"/>
        <w:right w:val="none" w:sz="0" w:space="0" w:color="auto"/>
      </w:divBdr>
    </w:div>
    <w:div w:id="1993026467">
      <w:bodyDiv w:val="1"/>
      <w:marLeft w:val="0"/>
      <w:marRight w:val="0"/>
      <w:marTop w:val="0"/>
      <w:marBottom w:val="0"/>
      <w:divBdr>
        <w:top w:val="none" w:sz="0" w:space="0" w:color="auto"/>
        <w:left w:val="none" w:sz="0" w:space="0" w:color="auto"/>
        <w:bottom w:val="none" w:sz="0" w:space="0" w:color="auto"/>
        <w:right w:val="none" w:sz="0" w:space="0" w:color="auto"/>
      </w:divBdr>
    </w:div>
    <w:div w:id="1995379229">
      <w:bodyDiv w:val="1"/>
      <w:marLeft w:val="0"/>
      <w:marRight w:val="0"/>
      <w:marTop w:val="0"/>
      <w:marBottom w:val="0"/>
      <w:divBdr>
        <w:top w:val="none" w:sz="0" w:space="0" w:color="auto"/>
        <w:left w:val="none" w:sz="0" w:space="0" w:color="auto"/>
        <w:bottom w:val="none" w:sz="0" w:space="0" w:color="auto"/>
        <w:right w:val="none" w:sz="0" w:space="0" w:color="auto"/>
      </w:divBdr>
    </w:div>
    <w:div w:id="2015524301">
      <w:bodyDiv w:val="1"/>
      <w:marLeft w:val="0"/>
      <w:marRight w:val="0"/>
      <w:marTop w:val="0"/>
      <w:marBottom w:val="0"/>
      <w:divBdr>
        <w:top w:val="none" w:sz="0" w:space="0" w:color="auto"/>
        <w:left w:val="none" w:sz="0" w:space="0" w:color="auto"/>
        <w:bottom w:val="none" w:sz="0" w:space="0" w:color="auto"/>
        <w:right w:val="none" w:sz="0" w:space="0" w:color="auto"/>
      </w:divBdr>
    </w:div>
    <w:div w:id="2016108716">
      <w:bodyDiv w:val="1"/>
      <w:marLeft w:val="0"/>
      <w:marRight w:val="0"/>
      <w:marTop w:val="0"/>
      <w:marBottom w:val="0"/>
      <w:divBdr>
        <w:top w:val="none" w:sz="0" w:space="0" w:color="auto"/>
        <w:left w:val="none" w:sz="0" w:space="0" w:color="auto"/>
        <w:bottom w:val="none" w:sz="0" w:space="0" w:color="auto"/>
        <w:right w:val="none" w:sz="0" w:space="0" w:color="auto"/>
      </w:divBdr>
    </w:div>
    <w:div w:id="2037660647">
      <w:bodyDiv w:val="1"/>
      <w:marLeft w:val="0"/>
      <w:marRight w:val="0"/>
      <w:marTop w:val="0"/>
      <w:marBottom w:val="0"/>
      <w:divBdr>
        <w:top w:val="none" w:sz="0" w:space="0" w:color="auto"/>
        <w:left w:val="none" w:sz="0" w:space="0" w:color="auto"/>
        <w:bottom w:val="none" w:sz="0" w:space="0" w:color="auto"/>
        <w:right w:val="none" w:sz="0" w:space="0" w:color="auto"/>
      </w:divBdr>
    </w:div>
    <w:div w:id="2044595677">
      <w:bodyDiv w:val="1"/>
      <w:marLeft w:val="0"/>
      <w:marRight w:val="0"/>
      <w:marTop w:val="0"/>
      <w:marBottom w:val="0"/>
      <w:divBdr>
        <w:top w:val="none" w:sz="0" w:space="0" w:color="auto"/>
        <w:left w:val="none" w:sz="0" w:space="0" w:color="auto"/>
        <w:bottom w:val="none" w:sz="0" w:space="0" w:color="auto"/>
        <w:right w:val="none" w:sz="0" w:space="0" w:color="auto"/>
      </w:divBdr>
    </w:div>
    <w:div w:id="2047560358">
      <w:bodyDiv w:val="1"/>
      <w:marLeft w:val="0"/>
      <w:marRight w:val="0"/>
      <w:marTop w:val="0"/>
      <w:marBottom w:val="0"/>
      <w:divBdr>
        <w:top w:val="none" w:sz="0" w:space="0" w:color="auto"/>
        <w:left w:val="none" w:sz="0" w:space="0" w:color="auto"/>
        <w:bottom w:val="none" w:sz="0" w:space="0" w:color="auto"/>
        <w:right w:val="none" w:sz="0" w:space="0" w:color="auto"/>
      </w:divBdr>
    </w:div>
    <w:div w:id="2048680125">
      <w:bodyDiv w:val="1"/>
      <w:marLeft w:val="0"/>
      <w:marRight w:val="0"/>
      <w:marTop w:val="0"/>
      <w:marBottom w:val="0"/>
      <w:divBdr>
        <w:top w:val="none" w:sz="0" w:space="0" w:color="auto"/>
        <w:left w:val="none" w:sz="0" w:space="0" w:color="auto"/>
        <w:bottom w:val="none" w:sz="0" w:space="0" w:color="auto"/>
        <w:right w:val="none" w:sz="0" w:space="0" w:color="auto"/>
      </w:divBdr>
    </w:div>
    <w:div w:id="2055423876">
      <w:bodyDiv w:val="1"/>
      <w:marLeft w:val="0"/>
      <w:marRight w:val="0"/>
      <w:marTop w:val="0"/>
      <w:marBottom w:val="0"/>
      <w:divBdr>
        <w:top w:val="none" w:sz="0" w:space="0" w:color="auto"/>
        <w:left w:val="none" w:sz="0" w:space="0" w:color="auto"/>
        <w:bottom w:val="none" w:sz="0" w:space="0" w:color="auto"/>
        <w:right w:val="none" w:sz="0" w:space="0" w:color="auto"/>
      </w:divBdr>
    </w:div>
    <w:div w:id="2060854999">
      <w:bodyDiv w:val="1"/>
      <w:marLeft w:val="0"/>
      <w:marRight w:val="0"/>
      <w:marTop w:val="0"/>
      <w:marBottom w:val="0"/>
      <w:divBdr>
        <w:top w:val="none" w:sz="0" w:space="0" w:color="auto"/>
        <w:left w:val="none" w:sz="0" w:space="0" w:color="auto"/>
        <w:bottom w:val="none" w:sz="0" w:space="0" w:color="auto"/>
        <w:right w:val="none" w:sz="0" w:space="0" w:color="auto"/>
      </w:divBdr>
    </w:div>
    <w:div w:id="2094466773">
      <w:bodyDiv w:val="1"/>
      <w:marLeft w:val="0"/>
      <w:marRight w:val="0"/>
      <w:marTop w:val="0"/>
      <w:marBottom w:val="0"/>
      <w:divBdr>
        <w:top w:val="none" w:sz="0" w:space="0" w:color="auto"/>
        <w:left w:val="none" w:sz="0" w:space="0" w:color="auto"/>
        <w:bottom w:val="none" w:sz="0" w:space="0" w:color="auto"/>
        <w:right w:val="none" w:sz="0" w:space="0" w:color="auto"/>
      </w:divBdr>
    </w:div>
    <w:div w:id="2106874619">
      <w:bodyDiv w:val="1"/>
      <w:marLeft w:val="0"/>
      <w:marRight w:val="0"/>
      <w:marTop w:val="0"/>
      <w:marBottom w:val="0"/>
      <w:divBdr>
        <w:top w:val="none" w:sz="0" w:space="0" w:color="auto"/>
        <w:left w:val="none" w:sz="0" w:space="0" w:color="auto"/>
        <w:bottom w:val="none" w:sz="0" w:space="0" w:color="auto"/>
        <w:right w:val="none" w:sz="0" w:space="0" w:color="auto"/>
      </w:divBdr>
    </w:div>
    <w:div w:id="211997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statistics/civil-service-statistics-2025/statistical-bulletin-civil-service-statistics-2025" TargetMode="External"/><Relationship Id="rId1" Type="http://schemas.openxmlformats.org/officeDocument/2006/relationships/hyperlink" Target="https://www.gov.uk/government/statistics/police-workforce-england-and-wales-31-march-2025/police-workforce-england-and-wales-31-march-2025"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38B3B61A5DA04E80CDEBD3B5115BD8" ma:contentTypeVersion="10" ma:contentTypeDescription="Create a new document." ma:contentTypeScope="" ma:versionID="8b8b32d6e2459838376b46f3fdcd025a">
  <xsd:schema xmlns:xsd="http://www.w3.org/2001/XMLSchema" xmlns:xs="http://www.w3.org/2001/XMLSchema" xmlns:p="http://schemas.microsoft.com/office/2006/metadata/properties" xmlns:ns3="7b973f39-6910-4eba-89cc-6269e65ce462" targetNamespace="http://schemas.microsoft.com/office/2006/metadata/properties" ma:root="true" ma:fieldsID="aa3a38181fccb7d6211e4355d7b58469" ns3:_="">
    <xsd:import namespace="7b973f39-6910-4eba-89cc-6269e65ce4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73f39-6910-4eba-89cc-6269e65ce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D0FF7-D0D8-411F-9FFB-869A8EBB06E5}">
  <ds:schemaRefs>
    <ds:schemaRef ds:uri="http://schemas.microsoft.com/sharepoint/v3/contenttype/forms"/>
  </ds:schemaRefs>
</ds:datastoreItem>
</file>

<file path=customXml/itemProps2.xml><?xml version="1.0" encoding="utf-8"?>
<ds:datastoreItem xmlns:ds="http://schemas.openxmlformats.org/officeDocument/2006/customXml" ds:itemID="{E1B95F28-8245-4EC5-AD02-A0B0F20D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73f39-6910-4eba-89cc-6269e65ce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7E581-4E93-4C1A-85D9-7E346CBE5F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540D9D-5B97-4934-86AE-F8959551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3921</Words>
  <Characters>19843</Characters>
  <Application>Microsoft Office Word</Application>
  <DocSecurity>0</DocSecurity>
  <Lines>944</Lines>
  <Paragraphs>766</Paragraphs>
  <ScaleCrop>false</ScaleCrop>
  <HeadingPairs>
    <vt:vector size="2" baseType="variant">
      <vt:variant>
        <vt:lpstr>Title</vt:lpstr>
      </vt:variant>
      <vt:variant>
        <vt:i4>1</vt:i4>
      </vt:variant>
    </vt:vector>
  </HeadingPairs>
  <TitlesOfParts>
    <vt:vector size="1" baseType="lpstr">
      <vt:lpstr/>
    </vt:vector>
  </TitlesOfParts>
  <Company>British Transport Police</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 Jonathan</dc:creator>
  <cp:keywords/>
  <dc:description/>
  <cp:lastModifiedBy>Deborah Walker [6426]</cp:lastModifiedBy>
  <cp:revision>6</cp:revision>
  <dcterms:created xsi:type="dcterms:W3CDTF">2026-02-12T11:22:00Z</dcterms:created>
  <dcterms:modified xsi:type="dcterms:W3CDTF">2026-02-12T12:26:00Z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#000000,10,Arial</vt:lpwstr>
  </property>
  <property fmtid="{D5CDD505-2E9C-101B-9397-08002B2CF9AE}" pid="4" name="ClassificationContentMarkingHeaderText">
    <vt:lpwstr>OFFICIAL</vt:lpwstr>
  </property>
  <property fmtid="{D5CDD505-2E9C-101B-9397-08002B2CF9AE}" pid="5" name="MSIP_Label_4ab42cd7-a999-4825-bc59-943051981318_Enabled">
    <vt:lpwstr>true</vt:lpwstr>
  </property>
  <property fmtid="{D5CDD505-2E9C-101B-9397-08002B2CF9AE}" pid="6" name="MSIP_Label_4ab42cd7-a999-4825-bc59-943051981318_SetDate">
    <vt:lpwstr>2022-10-03T12:54:22Z</vt:lpwstr>
  </property>
  <property fmtid="{D5CDD505-2E9C-101B-9397-08002B2CF9AE}" pid="7" name="MSIP_Label_4ab42cd7-a999-4825-bc59-943051981318_Method">
    <vt:lpwstr>Standard</vt:lpwstr>
  </property>
  <property fmtid="{D5CDD505-2E9C-101B-9397-08002B2CF9AE}" pid="8" name="MSIP_Label_4ab42cd7-a999-4825-bc59-943051981318_Name">
    <vt:lpwstr>4ab42cd7-a999-4825-bc59-943051981318</vt:lpwstr>
  </property>
  <property fmtid="{D5CDD505-2E9C-101B-9397-08002B2CF9AE}" pid="9" name="MSIP_Label_4ab42cd7-a999-4825-bc59-943051981318_SiteId">
    <vt:lpwstr>eb2bff6b-272a-4866-93ba-80cbe481fd29</vt:lpwstr>
  </property>
  <property fmtid="{D5CDD505-2E9C-101B-9397-08002B2CF9AE}" pid="10" name="MSIP_Label_4ab42cd7-a999-4825-bc59-943051981318_ActionId">
    <vt:lpwstr>b638f6c8-6f9a-41ec-97d8-1428b83eb8cb</vt:lpwstr>
  </property>
  <property fmtid="{D5CDD505-2E9C-101B-9397-08002B2CF9AE}" pid="11" name="MSIP_Label_4ab42cd7-a999-4825-bc59-943051981318_ContentBits">
    <vt:lpwstr>1</vt:lpwstr>
  </property>
  <property fmtid="{D5CDD505-2E9C-101B-9397-08002B2CF9AE}" pid="12" name="ContentTypeId">
    <vt:lpwstr>0x0101005638B3B61A5DA04E80CDEBD3B5115BD8</vt:lpwstr>
  </property>
</Properties>
</file>